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1AE0" w:rsidR="0032162A" w:rsidP="0001661D" w:rsidRDefault="00DB39B7" w14:paraId="25F5B33D" w14:textId="76B1220A">
      <w:pPr>
        <w:pStyle w:val="Heading1"/>
        <w:rPr>
          <w:lang w:val="pt-PT"/>
        </w:rPr>
      </w:pPr>
      <w:r w:rsidRPr="00441AE0">
        <w:rPr>
          <w:rFonts w:ascii="Trebuchet MS" w:hAnsi="Trebuchet MS"/>
          <w:lang w:val="pt-PT"/>
        </w:rPr>
        <w:t>COLHEITA DE AMOSTRAS E USO DE TESTES DE DIAGNÓSTICO RÁPIDO DA CÓLERA PARA PROFISSIONAIS DE SAÚDE</w:t>
      </w:r>
    </w:p>
    <w:p w:rsidRPr="00441AE0" w:rsidR="0001661D" w:rsidP="006A21B3" w:rsidRDefault="00DB39B7" w14:paraId="5DEA020A" w14:textId="361B10D7">
      <w:pPr>
        <w:pStyle w:val="Heading2"/>
        <w:rPr>
          <w:rFonts w:asciiTheme="minorHAnsi" w:hAnsiTheme="minorHAnsi"/>
          <w:lang w:val="pt-PT"/>
        </w:rPr>
      </w:pPr>
      <w:r w:rsidRPr="00441AE0">
        <w:rPr>
          <w:lang w:val="pt-PT"/>
        </w:rPr>
        <w:t>Módulo</w:t>
      </w:r>
      <w:r w:rsidRPr="00441AE0" w:rsidR="00D8579B">
        <w:rPr>
          <w:lang w:val="pt-PT"/>
        </w:rPr>
        <w:t xml:space="preserve"> </w:t>
      </w:r>
      <w:r w:rsidRPr="00441AE0" w:rsidR="00017C57">
        <w:rPr>
          <w:lang w:val="pt-PT"/>
        </w:rPr>
        <w:t>3</w:t>
      </w:r>
      <w:r w:rsidRPr="00441AE0" w:rsidR="00D8579B">
        <w:rPr>
          <w:lang w:val="pt-PT"/>
        </w:rPr>
        <w:t xml:space="preserve">: </w:t>
      </w:r>
      <w:r w:rsidRPr="00441AE0" w:rsidR="00441AE0">
        <w:rPr>
          <w:rFonts w:asciiTheme="minorHAnsi" w:hAnsiTheme="minorHAnsi"/>
          <w:sz w:val="28"/>
          <w:szCs w:val="28"/>
          <w:lang w:val="pt-PT"/>
        </w:rPr>
        <w:t xml:space="preserve">TESTES DE DIAGNÓSTICO RÁPIDO DA CÓLERA </w:t>
      </w:r>
      <w:r w:rsidRPr="00441AE0" w:rsidR="00017C57">
        <w:rPr>
          <w:rFonts w:asciiTheme="minorHAnsi" w:hAnsiTheme="minorHAnsi"/>
          <w:sz w:val="28"/>
          <w:szCs w:val="28"/>
          <w:lang w:val="pt-PT"/>
        </w:rPr>
        <w:t>(</w:t>
      </w:r>
      <w:r w:rsidRPr="00441AE0" w:rsidR="00441AE0">
        <w:rPr>
          <w:rFonts w:asciiTheme="minorHAnsi" w:hAnsiTheme="minorHAnsi"/>
          <w:sz w:val="28"/>
          <w:szCs w:val="28"/>
          <w:lang w:val="pt-PT"/>
        </w:rPr>
        <w:t>TDR</w:t>
      </w:r>
      <w:r w:rsidRPr="00441AE0" w:rsidR="00017C57">
        <w:rPr>
          <w:rFonts w:asciiTheme="minorHAnsi" w:hAnsiTheme="minorHAnsi"/>
          <w:lang w:val="pt-PT"/>
        </w:rPr>
        <w:t xml:space="preserve">) </w:t>
      </w:r>
    </w:p>
    <w:p w:rsidRPr="00441AE0" w:rsidR="00677D8A" w:rsidP="00017C57" w:rsidRDefault="00441AE0" w14:paraId="0F66233C" w14:textId="1752C6E6">
      <w:pPr>
        <w:pStyle w:val="Heading3"/>
        <w:rPr>
          <w:lang w:val="pt-PT"/>
        </w:rPr>
      </w:pPr>
      <w:r w:rsidRPr="00441AE0">
        <w:rPr>
          <w:lang w:val="pt-PT"/>
        </w:rPr>
        <w:t>Diapositivo</w:t>
      </w:r>
      <w:r w:rsidRPr="00441AE0" w:rsidR="00677D8A">
        <w:rPr>
          <w:lang w:val="pt-PT"/>
        </w:rPr>
        <w:t xml:space="preserve"> </w:t>
      </w:r>
      <w:r w:rsidRPr="00441AE0" w:rsidR="00D8579B">
        <w:rPr>
          <w:lang w:val="pt-PT"/>
        </w:rPr>
        <w:t>1</w:t>
      </w:r>
      <w:r w:rsidRPr="00441AE0" w:rsidR="00017C57">
        <w:rPr>
          <w:lang w:val="pt-PT"/>
        </w:rPr>
        <w:t xml:space="preserve">: </w:t>
      </w:r>
      <w:r w:rsidRPr="00441AE0">
        <w:rPr>
          <w:rFonts w:asciiTheme="minorHAnsi" w:hAnsiTheme="minorHAnsi"/>
          <w:sz w:val="28"/>
          <w:szCs w:val="28"/>
          <w:lang w:val="pt-PT"/>
        </w:rPr>
        <w:t>TESTES DE DIAGNÓSTICO RÁPIDO DA CÓLERA (TDR</w:t>
      </w:r>
      <w:r w:rsidRPr="00441AE0">
        <w:rPr>
          <w:rFonts w:asciiTheme="minorHAnsi" w:hAnsiTheme="minorHAnsi"/>
          <w:lang w:val="pt-PT"/>
        </w:rPr>
        <w:t>)</w:t>
      </w:r>
    </w:p>
    <w:p w:rsidRPr="00441AE0" w:rsidR="0001661D" w:rsidP="00F93D88" w:rsidRDefault="00441AE0" w14:paraId="5C626486" w14:textId="13797862">
      <w:pPr>
        <w:rPr>
          <w:lang w:val="pt-PT"/>
        </w:rPr>
      </w:pPr>
      <w:r w:rsidRPr="00441AE0">
        <w:rPr>
          <w:lang w:val="pt-PT"/>
        </w:rPr>
        <w:t>Bem-vindo ao terceiro módulo deste curso, no qual serão abordados os Testes Rápidos de Diagnóstico da cólera, ou TDR</w:t>
      </w:r>
      <w:r w:rsidRPr="00441AE0" w:rsidR="00017C57">
        <w:rPr>
          <w:lang w:val="pt-PT"/>
        </w:rPr>
        <w:t>.</w:t>
      </w:r>
    </w:p>
    <w:p w:rsidRPr="00441AE0" w:rsidR="0001661D" w:rsidP="00677D8A" w:rsidRDefault="00441AE0" w14:paraId="45B75D91" w14:textId="0C825DB5">
      <w:pPr>
        <w:pStyle w:val="Heading3"/>
        <w:rPr>
          <w:lang w:val="pt-PT"/>
        </w:rPr>
      </w:pPr>
      <w:r w:rsidRPr="00441AE0">
        <w:rPr>
          <w:lang w:val="pt-PT"/>
        </w:rPr>
        <w:t>Diapositivo</w:t>
      </w:r>
      <w:r w:rsidRPr="00441AE0" w:rsidR="0001661D">
        <w:rPr>
          <w:lang w:val="pt-PT"/>
        </w:rPr>
        <w:t xml:space="preserve"> </w:t>
      </w:r>
      <w:r w:rsidRPr="00441AE0" w:rsidR="00D8579B">
        <w:rPr>
          <w:lang w:val="pt-PT"/>
        </w:rPr>
        <w:t>2</w:t>
      </w:r>
      <w:r w:rsidRPr="00441AE0" w:rsidR="00017C57">
        <w:rPr>
          <w:lang w:val="pt-PT"/>
        </w:rPr>
        <w:t xml:space="preserve">: </w:t>
      </w:r>
      <w:r w:rsidRPr="00441AE0">
        <w:rPr>
          <w:noProof/>
          <w:lang w:val="pt-PT"/>
        </w:rPr>
        <w:t>Objetivos da aprendizagem</w:t>
      </w:r>
    </w:p>
    <w:p w:rsidRPr="00441AE0" w:rsidR="00677D8A" w:rsidP="0AB05C11" w:rsidRDefault="00441AE0" w14:paraId="268D6B4E" w14:textId="17B243F5">
      <w:pPr>
        <w:jc w:val="both"/>
        <w:rPr>
          <w:lang w:val="pt-PT"/>
        </w:rPr>
      </w:pPr>
      <w:r w:rsidRPr="00441AE0">
        <w:rPr>
          <w:lang w:val="pt-PT"/>
        </w:rPr>
        <w:t>No final deste módulo, será capaz de descrever os TDR e explicar quando e porquê utilizá-los. Compreenderá as suas limitações e conhecerá o procedimento para realizar TDR para a cólera. Poderá também interpretar os resultados dos TDR e solucionar problemas, tanto do procedimento como dos resultados.</w:t>
      </w:r>
    </w:p>
    <w:p w:rsidRPr="00441AE0" w:rsidR="0081161A" w:rsidP="0081161A" w:rsidRDefault="00441AE0" w14:paraId="1A5A4AD5" w14:textId="6C0A6811">
      <w:pPr>
        <w:pStyle w:val="Heading3"/>
        <w:rPr>
          <w:lang w:val="pt-PT"/>
        </w:rPr>
      </w:pPr>
      <w:r w:rsidRPr="00441AE0">
        <w:rPr>
          <w:lang w:val="pt-PT"/>
        </w:rPr>
        <w:t>Diapositivo</w:t>
      </w:r>
      <w:r w:rsidRPr="00441AE0" w:rsidR="0081161A">
        <w:rPr>
          <w:lang w:val="pt-PT"/>
        </w:rPr>
        <w:t xml:space="preserve"> </w:t>
      </w:r>
      <w:r w:rsidRPr="00441AE0" w:rsidR="00D8579B">
        <w:rPr>
          <w:lang w:val="pt-PT"/>
        </w:rPr>
        <w:t>3</w:t>
      </w:r>
      <w:r w:rsidRPr="00441AE0" w:rsidR="00017C57">
        <w:rPr>
          <w:lang w:val="pt-PT"/>
        </w:rPr>
        <w:t xml:space="preserve">: </w:t>
      </w:r>
      <w:r w:rsidRPr="00441AE0">
        <w:rPr>
          <w:noProof/>
          <w:lang w:val="pt-PT"/>
        </w:rPr>
        <w:t>Esboço</w:t>
      </w:r>
    </w:p>
    <w:p w:rsidRPr="00441AE0" w:rsidR="0081161A" w:rsidP="00FC0D7E" w:rsidRDefault="00441AE0" w14:paraId="7C208EFD" w14:textId="2B9080A0">
      <w:pPr>
        <w:rPr>
          <w:lang w:val="pt-PT"/>
        </w:rPr>
      </w:pPr>
      <w:r w:rsidRPr="00441AE0">
        <w:rPr>
          <w:lang w:val="pt-PT"/>
        </w:rPr>
        <w:t>Este módulo está dividido nas seguintes 5 secções</w:t>
      </w:r>
      <w:r w:rsidRPr="00441AE0" w:rsidR="00F93D88">
        <w:rPr>
          <w:lang w:val="pt-PT"/>
        </w:rPr>
        <w:t>.</w:t>
      </w:r>
    </w:p>
    <w:p w:rsidRPr="00441AE0" w:rsidR="0081161A" w:rsidP="0081161A" w:rsidRDefault="00441AE0" w14:paraId="081A868F" w14:textId="3CA943C7">
      <w:pPr>
        <w:pStyle w:val="Heading3"/>
        <w:rPr>
          <w:lang w:val="pt-PT"/>
        </w:rPr>
      </w:pPr>
      <w:r w:rsidRPr="00441AE0">
        <w:rPr>
          <w:lang w:val="pt-PT"/>
        </w:rPr>
        <w:t>Diapositivo</w:t>
      </w:r>
      <w:r w:rsidRPr="00441AE0" w:rsidR="0081161A">
        <w:rPr>
          <w:lang w:val="pt-PT"/>
        </w:rPr>
        <w:t xml:space="preserve"> </w:t>
      </w:r>
      <w:r w:rsidRPr="00441AE0" w:rsidR="00D8579B">
        <w:rPr>
          <w:lang w:val="pt-PT"/>
        </w:rPr>
        <w:t>4</w:t>
      </w:r>
      <w:r w:rsidRPr="00441AE0" w:rsidR="00017C57">
        <w:rPr>
          <w:lang w:val="pt-PT"/>
        </w:rPr>
        <w:t xml:space="preserve">: </w:t>
      </w:r>
      <w:r w:rsidRPr="00441AE0">
        <w:rPr>
          <w:noProof/>
          <w:lang w:val="pt-PT"/>
        </w:rPr>
        <w:t>O resultado de qualquer exame laboratorial é tão bom quanto a amostra recebida no laboratório</w:t>
      </w:r>
    </w:p>
    <w:p w:rsidRPr="00441AE0" w:rsidR="0081161A" w:rsidP="0AB05C11" w:rsidRDefault="00441AE0" w14:paraId="7585FF1C" w14:textId="73BBA66B">
      <w:pPr>
        <w:jc w:val="both"/>
        <w:rPr>
          <w:lang w:val="pt-PT"/>
        </w:rPr>
      </w:pPr>
      <w:r w:rsidRPr="00441AE0">
        <w:rPr>
          <w:rFonts w:eastAsia="Times New Roman"/>
          <w:lang w:val="pt-PT"/>
        </w:rPr>
        <w:t>Antes de começar, lembre-se que o resultado de qualquer exame laboratorial depende da qualidade da amostra recebida. Consulte o módulo anterior para garantir a melhor qualidade de amostras para a realização de TDR</w:t>
      </w:r>
      <w:r w:rsidRPr="00441AE0" w:rsidR="00F93D88">
        <w:rPr>
          <w:rFonts w:eastAsia="Times New Roman"/>
          <w:lang w:val="pt-PT"/>
        </w:rPr>
        <w:t>.</w:t>
      </w:r>
    </w:p>
    <w:p w:rsidRPr="00441AE0" w:rsidR="0081161A" w:rsidP="0081161A" w:rsidRDefault="00441AE0" w14:paraId="3098BF7F" w14:textId="30447DED">
      <w:pPr>
        <w:pStyle w:val="Heading3"/>
        <w:rPr>
          <w:lang w:val="pt-PT"/>
        </w:rPr>
      </w:pPr>
      <w:r w:rsidRPr="00441AE0">
        <w:rPr>
          <w:lang w:val="pt-PT"/>
        </w:rPr>
        <w:lastRenderedPageBreak/>
        <w:t>Diapositivo</w:t>
      </w:r>
      <w:r w:rsidRPr="00441AE0" w:rsidR="0081161A">
        <w:rPr>
          <w:lang w:val="pt-PT"/>
        </w:rPr>
        <w:t xml:space="preserve"> </w:t>
      </w:r>
      <w:r w:rsidRPr="00441AE0" w:rsidR="00D8579B">
        <w:rPr>
          <w:lang w:val="pt-PT"/>
        </w:rPr>
        <w:t>5</w:t>
      </w:r>
      <w:r w:rsidRPr="00441AE0" w:rsidR="00017C57">
        <w:rPr>
          <w:lang w:val="pt-PT"/>
        </w:rPr>
        <w:t xml:space="preserve">: </w:t>
      </w:r>
      <w:r>
        <w:rPr>
          <w:noProof/>
          <w:lang w:val="pt-PT"/>
        </w:rPr>
        <w:t>TDR</w:t>
      </w:r>
      <w:r w:rsidRPr="00441AE0" w:rsidR="00017C57">
        <w:rPr>
          <w:noProof/>
          <w:lang w:val="pt-PT"/>
        </w:rPr>
        <w:t xml:space="preserve"> – </w:t>
      </w:r>
      <w:r>
        <w:rPr>
          <w:noProof/>
          <w:lang w:val="pt-PT"/>
        </w:rPr>
        <w:t>O QUÊ</w:t>
      </w:r>
      <w:r w:rsidRPr="00441AE0" w:rsidR="00017C57">
        <w:rPr>
          <w:noProof/>
          <w:lang w:val="pt-PT"/>
        </w:rPr>
        <w:t xml:space="preserve"> • </w:t>
      </w:r>
      <w:r>
        <w:rPr>
          <w:noProof/>
          <w:lang w:val="pt-PT"/>
        </w:rPr>
        <w:t>PORQUÊ</w:t>
      </w:r>
      <w:r w:rsidRPr="00441AE0" w:rsidR="00017C57">
        <w:rPr>
          <w:noProof/>
          <w:lang w:val="pt-PT"/>
        </w:rPr>
        <w:t xml:space="preserve"> • </w:t>
      </w:r>
      <w:r>
        <w:rPr>
          <w:noProof/>
          <w:lang w:val="pt-PT"/>
        </w:rPr>
        <w:t>QUANDO</w:t>
      </w:r>
    </w:p>
    <w:p w:rsidRPr="00441AE0" w:rsidR="00D8579B" w:rsidP="2300591B" w:rsidRDefault="00441AE0" w14:paraId="2A7177BD" w14:textId="00AA6531">
      <w:pPr>
        <w:rPr>
          <w:lang w:val="pt-PT"/>
        </w:rPr>
      </w:pPr>
      <w:r>
        <w:rPr>
          <w:lang w:val="pt-PT"/>
        </w:rPr>
        <w:t>Passemos agora à</w:t>
      </w:r>
      <w:r w:rsidRPr="00441AE0">
        <w:rPr>
          <w:lang w:val="pt-PT"/>
        </w:rPr>
        <w:t xml:space="preserve"> nossa primeira secção. Testes de diagnóstico rápido: o que são, porque os utilizamos e quando os utilizamos</w:t>
      </w:r>
      <w:r>
        <w:rPr>
          <w:lang w:val="pt-PT"/>
        </w:rPr>
        <w:t>.</w:t>
      </w:r>
      <w:r w:rsidRPr="00441AE0" w:rsidR="4E7941FD">
        <w:rPr>
          <w:lang w:val="pt-PT"/>
        </w:rPr>
        <w:t xml:space="preserve"> </w:t>
      </w:r>
    </w:p>
    <w:p w:rsidRPr="00441AE0" w:rsidR="00D8579B" w:rsidP="00D8579B" w:rsidRDefault="00441AE0" w14:paraId="5E0B4721" w14:textId="42B1B090">
      <w:pPr>
        <w:pStyle w:val="Heading3"/>
        <w:rPr>
          <w:lang w:val="pt-PT"/>
        </w:rPr>
      </w:pPr>
      <w:r w:rsidRPr="00441AE0">
        <w:rPr>
          <w:lang w:val="pt-PT"/>
        </w:rPr>
        <w:t>Diapositivo</w:t>
      </w:r>
      <w:r w:rsidRPr="00441AE0" w:rsidR="00D8579B">
        <w:rPr>
          <w:lang w:val="pt-PT"/>
        </w:rPr>
        <w:t xml:space="preserve"> 6: </w:t>
      </w:r>
      <w:r>
        <w:rPr>
          <w:noProof/>
          <w:lang w:val="pt-PT"/>
        </w:rPr>
        <w:t>O que são TDR</w:t>
      </w:r>
      <w:r w:rsidRPr="00441AE0" w:rsidR="00017C57">
        <w:rPr>
          <w:noProof/>
          <w:lang w:val="pt-PT"/>
        </w:rPr>
        <w:t>?</w:t>
      </w:r>
    </w:p>
    <w:p w:rsidRPr="0081194B" w:rsidR="0081194B" w:rsidP="0081194B" w:rsidRDefault="0081194B" w14:paraId="0FD9C75A" w14:textId="580630CE">
      <w:pPr>
        <w:jc w:val="both"/>
        <w:rPr>
          <w:lang w:val="pt-PT"/>
        </w:rPr>
      </w:pPr>
      <w:r w:rsidRPr="0081194B">
        <w:rPr>
          <w:lang w:val="pt-PT"/>
        </w:rPr>
        <w:t>Os testes de diagnóstico rápido ou TDR são ensaios imunocromatográficos de fluxo lateral. Os TDR habitualmente utilizados para testes de cólera detetam até dois "tipos" ou serogrupos de Vibrio cholerae</w:t>
      </w:r>
      <w:r>
        <w:rPr>
          <w:lang w:val="pt-PT"/>
        </w:rPr>
        <w:t>,</w:t>
      </w:r>
      <w:r w:rsidRPr="0081194B">
        <w:rPr>
          <w:lang w:val="pt-PT"/>
        </w:rPr>
        <w:t xml:space="preserve"> através da deteção do antigénio O1 ou dos antigénios O1 e O139.</w:t>
      </w:r>
    </w:p>
    <w:p w:rsidRPr="0081194B" w:rsidR="0081194B" w:rsidP="0081194B" w:rsidRDefault="0081194B" w14:paraId="30C17447" w14:textId="77777777">
      <w:pPr>
        <w:jc w:val="both"/>
        <w:rPr>
          <w:lang w:val="pt-PT"/>
        </w:rPr>
      </w:pPr>
      <w:r w:rsidRPr="0081194B">
        <w:rPr>
          <w:lang w:val="pt-PT"/>
        </w:rPr>
        <w:t>Funcionam em amostras de fezes e não requerem qualquer configuração laboratorial complexa.</w:t>
      </w:r>
    </w:p>
    <w:p w:rsidRPr="00441AE0" w:rsidR="00F93D88" w:rsidP="0081194B" w:rsidRDefault="0081194B" w14:paraId="64415C70" w14:textId="506D1C66">
      <w:pPr>
        <w:jc w:val="both"/>
        <w:rPr>
          <w:lang w:val="pt-PT"/>
        </w:rPr>
      </w:pPr>
      <w:r w:rsidRPr="0081194B">
        <w:rPr>
          <w:lang w:val="pt-PT"/>
        </w:rPr>
        <w:t>Os testes são apresentados em dois formatos representados nas imagens da direita. Podem ser em formato de fita reagente ou em formato de cassete</w:t>
      </w:r>
      <w:r w:rsidR="00021D02">
        <w:rPr>
          <w:lang w:val="pt-PT"/>
        </w:rPr>
        <w:t>,</w:t>
      </w:r>
      <w:r w:rsidRPr="0081194B">
        <w:rPr>
          <w:lang w:val="pt-PT"/>
        </w:rPr>
        <w:t xml:space="preserve"> </w:t>
      </w:r>
      <w:r w:rsidR="00021D02">
        <w:rPr>
          <w:lang w:val="pt-PT"/>
        </w:rPr>
        <w:t>tal</w:t>
      </w:r>
      <w:r w:rsidRPr="0081194B">
        <w:rPr>
          <w:lang w:val="pt-PT"/>
        </w:rPr>
        <w:t xml:space="preserve"> como os testes </w:t>
      </w:r>
      <w:r>
        <w:rPr>
          <w:lang w:val="pt-PT"/>
        </w:rPr>
        <w:t xml:space="preserve">da </w:t>
      </w:r>
      <w:r w:rsidRPr="0081194B">
        <w:rPr>
          <w:lang w:val="pt-PT"/>
        </w:rPr>
        <w:t xml:space="preserve">COVID ou os testes de gravidez caseiros, </w:t>
      </w:r>
      <w:r>
        <w:rPr>
          <w:lang w:val="pt-PT"/>
        </w:rPr>
        <w:t>com a diferença</w:t>
      </w:r>
      <w:r w:rsidRPr="0081194B">
        <w:rPr>
          <w:lang w:val="pt-PT"/>
        </w:rPr>
        <w:t xml:space="preserve"> </w:t>
      </w:r>
      <w:r w:rsidR="00021D02">
        <w:rPr>
          <w:lang w:val="pt-PT"/>
        </w:rPr>
        <w:t xml:space="preserve">de </w:t>
      </w:r>
      <w:r w:rsidRPr="0081194B">
        <w:rPr>
          <w:lang w:val="pt-PT"/>
        </w:rPr>
        <w:t xml:space="preserve">que são realizados </w:t>
      </w:r>
      <w:r>
        <w:rPr>
          <w:lang w:val="pt-PT"/>
        </w:rPr>
        <w:t>em</w:t>
      </w:r>
      <w:r w:rsidRPr="0081194B">
        <w:rPr>
          <w:lang w:val="pt-PT"/>
        </w:rPr>
        <w:t xml:space="preserve"> fezes.</w:t>
      </w:r>
    </w:p>
    <w:p w:rsidRPr="00441AE0" w:rsidR="00D8579B" w:rsidP="00D8579B" w:rsidRDefault="00441AE0" w14:paraId="39DF9F9C" w14:textId="69487C51">
      <w:pPr>
        <w:pStyle w:val="Heading3"/>
        <w:rPr>
          <w:lang w:val="pt-PT"/>
        </w:rPr>
      </w:pPr>
      <w:r w:rsidRPr="00441AE0">
        <w:rPr>
          <w:lang w:val="pt-PT"/>
        </w:rPr>
        <w:t>Diapositivo</w:t>
      </w:r>
      <w:r w:rsidRPr="00441AE0" w:rsidR="00D8579B">
        <w:rPr>
          <w:lang w:val="pt-PT"/>
        </w:rPr>
        <w:t xml:space="preserve"> 7:</w:t>
      </w:r>
      <w:r w:rsidRPr="00441AE0" w:rsidR="00017C57">
        <w:rPr>
          <w:lang w:val="pt-PT"/>
        </w:rPr>
        <w:t xml:space="preserve"> </w:t>
      </w:r>
      <w:r w:rsidRPr="00441AE0" w:rsidR="00017C57">
        <w:rPr>
          <w:noProof/>
          <w:lang w:val="pt-PT"/>
        </w:rPr>
        <w:t>Produ</w:t>
      </w:r>
      <w:r w:rsidR="00E57085">
        <w:rPr>
          <w:noProof/>
          <w:lang w:val="pt-PT"/>
        </w:rPr>
        <w:t>tos disponíveis</w:t>
      </w:r>
    </w:p>
    <w:p w:rsidRPr="00441AE0" w:rsidR="0D8BE0B8" w:rsidP="7EC9051B" w:rsidRDefault="00E57085" w14:paraId="63CFE144" w14:textId="369DA2F3">
      <w:pPr>
        <w:jc w:val="both"/>
        <w:rPr>
          <w:lang w:val="pt-PT"/>
        </w:rPr>
      </w:pPr>
      <w:r w:rsidRPr="00E57085">
        <w:rPr>
          <w:lang w:val="pt-PT"/>
        </w:rPr>
        <w:t xml:space="preserve">Existe uma </w:t>
      </w:r>
      <w:r w:rsidR="00021D02">
        <w:rPr>
          <w:lang w:val="pt-PT"/>
        </w:rPr>
        <w:t xml:space="preserve">grande </w:t>
      </w:r>
      <w:r w:rsidRPr="00E57085">
        <w:rPr>
          <w:lang w:val="pt-PT"/>
        </w:rPr>
        <w:t xml:space="preserve">variedade de </w:t>
      </w:r>
      <w:r w:rsidR="00021D02">
        <w:rPr>
          <w:lang w:val="pt-PT"/>
        </w:rPr>
        <w:t>TDR</w:t>
      </w:r>
      <w:r w:rsidRPr="00E57085">
        <w:rPr>
          <w:lang w:val="pt-PT"/>
        </w:rPr>
        <w:t xml:space="preserve"> disponíveis comercialmente. Com efeito, existem</w:t>
      </w:r>
      <w:r w:rsidR="0023096B">
        <w:rPr>
          <w:lang w:val="pt-PT"/>
        </w:rPr>
        <w:t>,</w:t>
      </w:r>
      <w:r w:rsidRPr="00E57085">
        <w:rPr>
          <w:lang w:val="pt-PT"/>
        </w:rPr>
        <w:t xml:space="preserve"> pelo menos</w:t>
      </w:r>
      <w:r w:rsidR="0023096B">
        <w:rPr>
          <w:lang w:val="pt-PT"/>
        </w:rPr>
        <w:t>,</w:t>
      </w:r>
      <w:r w:rsidRPr="00E57085">
        <w:rPr>
          <w:lang w:val="pt-PT"/>
        </w:rPr>
        <w:t xml:space="preserve"> 22 marcas atualmente no mercado. Cada uma tem diferentes níveis de precisão ou desempenho, tornando muitas delas menos apropriadas para utilização, </w:t>
      </w:r>
      <w:r w:rsidR="0023096B">
        <w:rPr>
          <w:lang w:val="pt-PT"/>
        </w:rPr>
        <w:t>e até à data</w:t>
      </w:r>
      <w:r w:rsidRPr="00E57085">
        <w:rPr>
          <w:lang w:val="pt-PT"/>
        </w:rPr>
        <w:t xml:space="preserve"> nenhuma delas </w:t>
      </w:r>
      <w:r w:rsidR="0023096B">
        <w:rPr>
          <w:lang w:val="pt-PT"/>
        </w:rPr>
        <w:t>foi</w:t>
      </w:r>
      <w:r w:rsidRPr="00E57085">
        <w:rPr>
          <w:lang w:val="pt-PT"/>
        </w:rPr>
        <w:t xml:space="preserve"> pré-qualificada pela OMS. No entanto, a OMS recomenda e distribui dois tipos: o Crystal VC O1/O139 e o SD Bioline O1/O139. O Crystal VC é uma vareta, enquanto o SD Bioline é uma cassete</w:t>
      </w:r>
      <w:r w:rsidRPr="00441AE0" w:rsidR="0D8BE0B8">
        <w:rPr>
          <w:lang w:val="pt-PT"/>
        </w:rPr>
        <w:t>.</w:t>
      </w:r>
    </w:p>
    <w:p w:rsidRPr="00441AE0" w:rsidR="00D8579B" w:rsidP="7EC9051B" w:rsidRDefault="00441AE0" w14:paraId="68A248D0" w14:textId="05A04D1E">
      <w:pPr>
        <w:pStyle w:val="Heading3"/>
        <w:rPr>
          <w:lang w:val="pt-PT"/>
        </w:rPr>
      </w:pPr>
      <w:r w:rsidRPr="00441AE0">
        <w:rPr>
          <w:lang w:val="pt-PT"/>
        </w:rPr>
        <w:t>Diapositivo</w:t>
      </w:r>
      <w:r w:rsidRPr="00441AE0" w:rsidR="00D8579B">
        <w:rPr>
          <w:lang w:val="pt-PT"/>
        </w:rPr>
        <w:t xml:space="preserve"> 8: </w:t>
      </w:r>
      <w:r w:rsidRPr="00E57085" w:rsidR="00E57085">
        <w:rPr>
          <w:noProof/>
          <w:lang w:val="pt-PT"/>
        </w:rPr>
        <w:t xml:space="preserve">Porquê usar </w:t>
      </w:r>
      <w:r w:rsidR="00E57085">
        <w:rPr>
          <w:noProof/>
          <w:lang w:val="pt-PT"/>
        </w:rPr>
        <w:t>TDR</w:t>
      </w:r>
      <w:r w:rsidRPr="00441AE0" w:rsidR="00017C57">
        <w:rPr>
          <w:noProof/>
          <w:lang w:val="pt-PT"/>
        </w:rPr>
        <w:t>?</w:t>
      </w:r>
    </w:p>
    <w:p w:rsidRPr="00E57085" w:rsidR="00E57085" w:rsidP="00E57085" w:rsidRDefault="00E57085" w14:paraId="52ADCA5B" w14:textId="77777777">
      <w:pPr>
        <w:rPr>
          <w:lang w:val="pt-PT"/>
        </w:rPr>
      </w:pPr>
      <w:r w:rsidRPr="00E57085">
        <w:rPr>
          <w:lang w:val="pt-PT"/>
        </w:rPr>
        <w:t>Os TDR podem ser utilizados à beira da cama, desde que seja possível recolher uma amostra de fezes para análise.</w:t>
      </w:r>
    </w:p>
    <w:p w:rsidRPr="00E57085" w:rsidR="00E57085" w:rsidP="00E57085" w:rsidRDefault="00E57085" w14:paraId="7038EC02" w14:textId="77777777">
      <w:pPr>
        <w:rPr>
          <w:lang w:val="pt-PT"/>
        </w:rPr>
      </w:pPr>
      <w:r w:rsidRPr="00E57085">
        <w:rPr>
          <w:lang w:val="pt-PT"/>
        </w:rPr>
        <w:t>Os resultados ficam disponíveis em menos de 30 minutos.</w:t>
      </w:r>
    </w:p>
    <w:p w:rsidRPr="00E57085" w:rsidR="00E57085" w:rsidP="00E57085" w:rsidRDefault="00E57085" w14:paraId="52C2F898" w14:textId="77777777">
      <w:pPr>
        <w:rPr>
          <w:lang w:val="pt-PT"/>
        </w:rPr>
      </w:pPr>
      <w:r w:rsidRPr="00E57085">
        <w:rPr>
          <w:lang w:val="pt-PT"/>
        </w:rPr>
        <w:t>Os testes são baratos, em comparação com testes laboratoriais mais complexos.</w:t>
      </w:r>
    </w:p>
    <w:p w:rsidRPr="00441AE0" w:rsidR="581A7CF4" w:rsidP="00E57085" w:rsidRDefault="00E57085" w14:paraId="69710F67" w14:textId="6D3B44C3">
      <w:pPr>
        <w:rPr>
          <w:lang w:val="pt-PT"/>
        </w:rPr>
      </w:pPr>
      <w:r w:rsidRPr="00E57085">
        <w:rPr>
          <w:lang w:val="pt-PT"/>
        </w:rPr>
        <w:t>Por fim, os TDR são fáceis de u</w:t>
      </w:r>
      <w:r>
        <w:rPr>
          <w:lang w:val="pt-PT"/>
        </w:rPr>
        <w:t>s</w:t>
      </w:r>
      <w:r w:rsidRPr="00E57085">
        <w:rPr>
          <w:lang w:val="pt-PT"/>
        </w:rPr>
        <w:t>ar, armazenar e transportar, uma vez que não requerem cadeia de frio.</w:t>
      </w:r>
      <w:r w:rsidRPr="00441AE0" w:rsidR="581A7CF4">
        <w:rPr>
          <w:lang w:val="pt-PT"/>
        </w:rPr>
        <w:t xml:space="preserve"> </w:t>
      </w:r>
    </w:p>
    <w:p w:rsidRPr="00441AE0" w:rsidR="00D8579B" w:rsidP="2300591B" w:rsidRDefault="00441AE0" w14:paraId="3200135E" w14:textId="283196E8">
      <w:pPr>
        <w:pStyle w:val="Heading3"/>
        <w:rPr>
          <w:lang w:val="pt-PT"/>
        </w:rPr>
      </w:pPr>
      <w:r w:rsidRPr="00441AE0">
        <w:rPr>
          <w:lang w:val="pt-PT"/>
        </w:rPr>
        <w:t>Diapositivo</w:t>
      </w:r>
      <w:r w:rsidRPr="00441AE0" w:rsidR="6CB359EC">
        <w:rPr>
          <w:lang w:val="pt-PT"/>
        </w:rPr>
        <w:t xml:space="preserve"> 9: </w:t>
      </w:r>
      <w:r w:rsidRPr="00E57085" w:rsidR="00E57085">
        <w:rPr>
          <w:noProof/>
          <w:lang w:val="pt-PT"/>
        </w:rPr>
        <w:t xml:space="preserve">Porquê usar </w:t>
      </w:r>
      <w:r w:rsidR="00E57085">
        <w:rPr>
          <w:noProof/>
          <w:lang w:val="pt-PT"/>
        </w:rPr>
        <w:t>TDR</w:t>
      </w:r>
      <w:r w:rsidRPr="00441AE0" w:rsidR="71A4EBBD">
        <w:rPr>
          <w:noProof/>
          <w:lang w:val="pt-PT"/>
        </w:rPr>
        <w:t>?</w:t>
      </w:r>
    </w:p>
    <w:p w:rsidRPr="00441AE0" w:rsidR="6156B17D" w:rsidP="0AB05C11" w:rsidRDefault="00E57085" w14:paraId="3345BD23" w14:textId="280885F0">
      <w:pPr>
        <w:rPr>
          <w:lang w:val="pt-PT"/>
        </w:rPr>
      </w:pPr>
      <w:r>
        <w:rPr>
          <w:lang w:val="pt-PT"/>
        </w:rPr>
        <w:t>Os TDR são usados:</w:t>
      </w:r>
    </w:p>
    <w:p w:rsidRPr="00E57085" w:rsidR="00E57085" w:rsidP="00E57085" w:rsidRDefault="00E57085" w14:paraId="45826240" w14:textId="02D11CEC">
      <w:pPr>
        <w:rPr>
          <w:lang w:val="pt-PT"/>
        </w:rPr>
      </w:pPr>
      <w:r w:rsidRPr="00E57085">
        <w:rPr>
          <w:lang w:val="pt-PT"/>
        </w:rPr>
        <w:lastRenderedPageBreak/>
        <w:t xml:space="preserve">Na ausência de um surto provável ou confirmado, </w:t>
      </w:r>
      <w:r>
        <w:rPr>
          <w:lang w:val="pt-PT"/>
        </w:rPr>
        <w:t xml:space="preserve">para </w:t>
      </w:r>
      <w:r w:rsidRPr="00E57085">
        <w:rPr>
          <w:lang w:val="pt-PT"/>
        </w:rPr>
        <w:t>acelerar a deteção de um surto suspeito ou provável de cólera.</w:t>
      </w:r>
    </w:p>
    <w:p w:rsidRPr="00E57085" w:rsidR="00E57085" w:rsidP="00E57085" w:rsidRDefault="00E57085" w14:paraId="3600076B" w14:textId="597B5267">
      <w:pPr>
        <w:rPr>
          <w:lang w:val="pt-PT"/>
        </w:rPr>
      </w:pPr>
      <w:r>
        <w:rPr>
          <w:lang w:val="pt-PT"/>
        </w:rPr>
        <w:t>Para m</w:t>
      </w:r>
      <w:r w:rsidRPr="00E57085">
        <w:rPr>
          <w:lang w:val="pt-PT"/>
        </w:rPr>
        <w:t>onitorizar um surto provável ou confirmado (transmissão comunitária).</w:t>
      </w:r>
    </w:p>
    <w:p w:rsidRPr="00441AE0" w:rsidR="6156B17D" w:rsidP="00E57085" w:rsidRDefault="00E57085" w14:paraId="373CD97F" w14:textId="6B152743">
      <w:pPr>
        <w:rPr>
          <w:lang w:val="pt-PT"/>
        </w:rPr>
      </w:pPr>
      <w:r w:rsidRPr="00E57085">
        <w:rPr>
          <w:lang w:val="pt-PT"/>
        </w:rPr>
        <w:t>A estratégia para atingir cada um destes objetivos está descrita nas recomendações do GTFCC para a Vigilância em Saúde Pública para a Cólera</w:t>
      </w:r>
      <w:r w:rsidRPr="00441AE0" w:rsidR="6156B17D">
        <w:rPr>
          <w:lang w:val="pt-PT"/>
        </w:rPr>
        <w:t>.</w:t>
      </w:r>
    </w:p>
    <w:p w:rsidRPr="00441AE0" w:rsidR="00D8579B" w:rsidP="00D8579B" w:rsidRDefault="00441AE0" w14:paraId="47F3C00F" w14:textId="50AB254E">
      <w:pPr>
        <w:pStyle w:val="Heading3"/>
        <w:rPr>
          <w:lang w:val="pt-PT"/>
        </w:rPr>
      </w:pPr>
      <w:r w:rsidRPr="00441AE0">
        <w:rPr>
          <w:lang w:val="pt-PT"/>
        </w:rPr>
        <w:t>Diapositivo</w:t>
      </w:r>
      <w:r w:rsidRPr="00441AE0" w:rsidR="00D8579B">
        <w:rPr>
          <w:lang w:val="pt-PT"/>
        </w:rPr>
        <w:t xml:space="preserve"> 10: </w:t>
      </w:r>
      <w:r w:rsidR="000400F5">
        <w:rPr>
          <w:noProof/>
          <w:lang w:val="pt-PT"/>
        </w:rPr>
        <w:t>Resumo</w:t>
      </w:r>
    </w:p>
    <w:p w:rsidRPr="000400F5" w:rsidR="000400F5" w:rsidP="000400F5" w:rsidRDefault="000400F5" w14:paraId="00C2C934" w14:textId="77777777">
      <w:pPr>
        <w:jc w:val="both"/>
        <w:rPr>
          <w:lang w:val="pt-PT"/>
        </w:rPr>
      </w:pPr>
      <w:r w:rsidRPr="000400F5">
        <w:rPr>
          <w:lang w:val="pt-PT"/>
        </w:rPr>
        <w:t>Descrevemos a estratégia do GTFCC no módulo 1 deste curso. Lembre-se que esta era a tabela de resumo do módulo 1, onde pode ver que é recomendada.</w:t>
      </w:r>
    </w:p>
    <w:p w:rsidRPr="000400F5" w:rsidR="000400F5" w:rsidP="000400F5" w:rsidRDefault="000400F5" w14:paraId="4BAD896F" w14:textId="77777777">
      <w:pPr>
        <w:jc w:val="both"/>
        <w:rPr>
          <w:lang w:val="pt-PT"/>
        </w:rPr>
      </w:pPr>
      <w:r w:rsidRPr="000400F5">
        <w:rPr>
          <w:lang w:val="pt-PT"/>
        </w:rPr>
        <w:t>Resumindo:</w:t>
      </w:r>
    </w:p>
    <w:p w:rsidRPr="000400F5" w:rsidR="000400F5" w:rsidP="000400F5" w:rsidRDefault="000400F5" w14:paraId="5B7E5458" w14:textId="78506398">
      <w:pPr>
        <w:jc w:val="both"/>
        <w:rPr>
          <w:lang w:val="pt-PT"/>
        </w:rPr>
      </w:pPr>
      <w:r w:rsidRPr="000400F5">
        <w:rPr>
          <w:lang w:val="pt-PT"/>
        </w:rPr>
        <w:t xml:space="preserve">Quando não há surto, procuramos detetar rapidamente o primeiro caso para proteger a comunidade e alertar outros departamentos para conter a doença e prevenir surtos generalizados. Para isso, caso existam </w:t>
      </w:r>
      <w:r>
        <w:rPr>
          <w:lang w:val="pt-PT"/>
        </w:rPr>
        <w:t>TDR</w:t>
      </w:r>
      <w:r w:rsidRPr="000400F5">
        <w:rPr>
          <w:lang w:val="pt-PT"/>
        </w:rPr>
        <w:t xml:space="preserve"> disponíveis, testamos todos os casos suspeitos utilizando os </w:t>
      </w:r>
      <w:r>
        <w:rPr>
          <w:lang w:val="pt-PT"/>
        </w:rPr>
        <w:t>TDR</w:t>
      </w:r>
      <w:r w:rsidRPr="000400F5">
        <w:rPr>
          <w:lang w:val="pt-PT"/>
        </w:rPr>
        <w:t xml:space="preserve">. Enviámos também as amostras reativas do </w:t>
      </w:r>
      <w:r>
        <w:rPr>
          <w:lang w:val="pt-PT"/>
        </w:rPr>
        <w:t>TDR</w:t>
      </w:r>
      <w:r w:rsidRPr="000400F5">
        <w:rPr>
          <w:lang w:val="pt-PT"/>
        </w:rPr>
        <w:t xml:space="preserve"> para o laboratório para confirmação por cultura ou PCR. Se </w:t>
      </w:r>
      <w:r>
        <w:rPr>
          <w:lang w:val="pt-PT"/>
        </w:rPr>
        <w:t>não houver</w:t>
      </w:r>
      <w:r w:rsidRPr="000400F5">
        <w:rPr>
          <w:lang w:val="pt-PT"/>
        </w:rPr>
        <w:t xml:space="preserve"> </w:t>
      </w:r>
      <w:r>
        <w:rPr>
          <w:lang w:val="pt-PT"/>
        </w:rPr>
        <w:t>TDR</w:t>
      </w:r>
      <w:r w:rsidRPr="000400F5">
        <w:rPr>
          <w:lang w:val="pt-PT"/>
        </w:rPr>
        <w:t xml:space="preserve"> disponíveis, simplesmente recolhemos amostras de todos os casos suspeitos de cólera e enviamo-las para o laboratório para test</w:t>
      </w:r>
      <w:r>
        <w:rPr>
          <w:lang w:val="pt-PT"/>
        </w:rPr>
        <w:t>agem</w:t>
      </w:r>
      <w:r w:rsidRPr="000400F5">
        <w:rPr>
          <w:lang w:val="pt-PT"/>
        </w:rPr>
        <w:t xml:space="preserve"> o mais rapidamente possível. Registámos todos os resultados do </w:t>
      </w:r>
      <w:r>
        <w:rPr>
          <w:lang w:val="pt-PT"/>
        </w:rPr>
        <w:t>TDR</w:t>
      </w:r>
      <w:r w:rsidRPr="000400F5">
        <w:rPr>
          <w:lang w:val="pt-PT"/>
        </w:rPr>
        <w:t xml:space="preserve"> (reativos ou não reativos) e reportámos </w:t>
      </w:r>
      <w:r>
        <w:rPr>
          <w:lang w:val="pt-PT"/>
        </w:rPr>
        <w:t xml:space="preserve">todos os </w:t>
      </w:r>
      <w:r w:rsidRPr="000400F5">
        <w:rPr>
          <w:lang w:val="pt-PT"/>
        </w:rPr>
        <w:t>resultado</w:t>
      </w:r>
      <w:r>
        <w:rPr>
          <w:lang w:val="pt-PT"/>
        </w:rPr>
        <w:t>s</w:t>
      </w:r>
      <w:r w:rsidRPr="000400F5">
        <w:rPr>
          <w:lang w:val="pt-PT"/>
        </w:rPr>
        <w:t xml:space="preserve"> </w:t>
      </w:r>
      <w:r>
        <w:rPr>
          <w:lang w:val="pt-PT"/>
        </w:rPr>
        <w:t>TDR</w:t>
      </w:r>
      <w:r w:rsidRPr="000400F5">
        <w:rPr>
          <w:lang w:val="pt-PT"/>
        </w:rPr>
        <w:t xml:space="preserve"> reativo</w:t>
      </w:r>
      <w:r>
        <w:rPr>
          <w:lang w:val="pt-PT"/>
        </w:rPr>
        <w:t>s</w:t>
      </w:r>
      <w:r w:rsidRPr="000400F5">
        <w:rPr>
          <w:lang w:val="pt-PT"/>
        </w:rPr>
        <w:t xml:space="preserve"> às autoridades de saúde no mesmo dia.</w:t>
      </w:r>
    </w:p>
    <w:p w:rsidRPr="00441AE0" w:rsidR="00D8579B" w:rsidP="000400F5" w:rsidRDefault="000400F5" w14:paraId="6D1BE127" w14:textId="65DBCB21">
      <w:pPr>
        <w:jc w:val="both"/>
        <w:rPr>
          <w:lang w:val="pt-PT"/>
        </w:rPr>
      </w:pPr>
      <w:r w:rsidRPr="000400F5">
        <w:rPr>
          <w:lang w:val="pt-PT"/>
        </w:rPr>
        <w:t xml:space="preserve">Quando existe um </w:t>
      </w:r>
      <w:r>
        <w:rPr>
          <w:lang w:val="pt-PT"/>
        </w:rPr>
        <w:t>TDR</w:t>
      </w:r>
      <w:r w:rsidRPr="000400F5">
        <w:rPr>
          <w:lang w:val="pt-PT"/>
        </w:rPr>
        <w:t xml:space="preserve"> disponíveis, testamos os primeiros 3 casos suspeitos do dia na nossa unidade de saúde utilizando </w:t>
      </w:r>
      <w:r>
        <w:rPr>
          <w:lang w:val="pt-PT"/>
        </w:rPr>
        <w:t>TDR</w:t>
      </w:r>
      <w:r w:rsidRPr="000400F5">
        <w:rPr>
          <w:lang w:val="pt-PT"/>
        </w:rPr>
        <w:t>. Envi</w:t>
      </w:r>
      <w:r>
        <w:rPr>
          <w:lang w:val="pt-PT"/>
        </w:rPr>
        <w:t>a</w:t>
      </w:r>
      <w:r w:rsidRPr="000400F5">
        <w:rPr>
          <w:lang w:val="pt-PT"/>
        </w:rPr>
        <w:t xml:space="preserve">mos também a amostra reativa do </w:t>
      </w:r>
      <w:r>
        <w:rPr>
          <w:lang w:val="pt-PT"/>
        </w:rPr>
        <w:t>TDR</w:t>
      </w:r>
      <w:r w:rsidRPr="000400F5">
        <w:rPr>
          <w:lang w:val="pt-PT"/>
        </w:rPr>
        <w:t xml:space="preserve"> para o laboratório para confirmação por cultura ou PCR. Se, por qualquer motivo, </w:t>
      </w:r>
      <w:r>
        <w:rPr>
          <w:lang w:val="pt-PT"/>
        </w:rPr>
        <w:t>não houver</w:t>
      </w:r>
      <w:r w:rsidRPr="000400F5">
        <w:rPr>
          <w:lang w:val="pt-PT"/>
        </w:rPr>
        <w:t xml:space="preserve"> </w:t>
      </w:r>
      <w:r>
        <w:rPr>
          <w:lang w:val="pt-PT"/>
        </w:rPr>
        <w:t>TDR</w:t>
      </w:r>
      <w:r w:rsidRPr="000400F5">
        <w:rPr>
          <w:lang w:val="pt-PT"/>
        </w:rPr>
        <w:t xml:space="preserve"> disponíveis, recolhemos amostras dos primeiros 3 casos suspeitos da semana na unidade de saúde e enviamo-las para um laboratório para </w:t>
      </w:r>
      <w:r>
        <w:rPr>
          <w:lang w:val="pt-PT"/>
        </w:rPr>
        <w:t>testagem</w:t>
      </w:r>
      <w:r w:rsidRPr="000400F5">
        <w:rPr>
          <w:lang w:val="pt-PT"/>
        </w:rPr>
        <w:t>. Mantemos registos de todos os resultados do</w:t>
      </w:r>
      <w:r>
        <w:rPr>
          <w:lang w:val="pt-PT"/>
        </w:rPr>
        <w:t>s</w:t>
      </w:r>
      <w:r w:rsidRPr="000400F5">
        <w:rPr>
          <w:lang w:val="pt-PT"/>
        </w:rPr>
        <w:t xml:space="preserve"> </w:t>
      </w:r>
      <w:r>
        <w:rPr>
          <w:lang w:val="pt-PT"/>
        </w:rPr>
        <w:t>TDR</w:t>
      </w:r>
      <w:r w:rsidRPr="000400F5">
        <w:rPr>
          <w:lang w:val="pt-PT"/>
        </w:rPr>
        <w:t>. Por fim, reportamos semanalmente todos os casos suspeitos e os resultados do</w:t>
      </w:r>
      <w:r>
        <w:rPr>
          <w:lang w:val="pt-PT"/>
        </w:rPr>
        <w:t>s</w:t>
      </w:r>
      <w:r w:rsidRPr="000400F5">
        <w:rPr>
          <w:lang w:val="pt-PT"/>
        </w:rPr>
        <w:t xml:space="preserve"> </w:t>
      </w:r>
      <w:r>
        <w:rPr>
          <w:lang w:val="pt-PT"/>
        </w:rPr>
        <w:t>TDR</w:t>
      </w:r>
      <w:r w:rsidRPr="000400F5">
        <w:rPr>
          <w:lang w:val="pt-PT"/>
        </w:rPr>
        <w:t xml:space="preserve"> às autoridades de saúde.</w:t>
      </w:r>
      <w:r w:rsidRPr="00441AE0" w:rsidR="0D8BE0B8">
        <w:rPr>
          <w:lang w:val="pt-PT"/>
        </w:rPr>
        <w:t xml:space="preserve"> </w:t>
      </w:r>
    </w:p>
    <w:p w:rsidRPr="00441AE0" w:rsidR="6CB359EC" w:rsidP="7EC9051B" w:rsidRDefault="00441AE0" w14:paraId="72811B38" w14:textId="37FE2C36">
      <w:pPr>
        <w:pStyle w:val="Heading3"/>
        <w:rPr>
          <w:noProof/>
          <w:lang w:val="pt-PT"/>
        </w:rPr>
      </w:pPr>
      <w:r w:rsidRPr="00441AE0">
        <w:rPr>
          <w:lang w:val="pt-PT"/>
        </w:rPr>
        <w:t>Diapositivo</w:t>
      </w:r>
      <w:r w:rsidRPr="00441AE0" w:rsidR="6CB359EC">
        <w:rPr>
          <w:lang w:val="pt-PT"/>
        </w:rPr>
        <w:t xml:space="preserve"> 11: </w:t>
      </w:r>
      <w:r w:rsidR="000962B6">
        <w:rPr>
          <w:noProof/>
          <w:lang w:val="pt-PT"/>
        </w:rPr>
        <w:t>Amostras para TDR</w:t>
      </w:r>
    </w:p>
    <w:p w:rsidRPr="000962B6" w:rsidR="000962B6" w:rsidP="000962B6" w:rsidRDefault="000962B6" w14:paraId="693AD2FB" w14:textId="791038CE">
      <w:pPr>
        <w:rPr>
          <w:lang w:val="pt-PT"/>
        </w:rPr>
      </w:pPr>
      <w:r w:rsidRPr="000962B6">
        <w:rPr>
          <w:lang w:val="pt-PT"/>
        </w:rPr>
        <w:t>Os TDR devem ser realizados, idealmente, em amostras de fezes frescas, até 2 horas após a colheita, de um</w:t>
      </w:r>
      <w:r>
        <w:rPr>
          <w:lang w:val="pt-PT"/>
        </w:rPr>
        <w:t xml:space="preserve"> paciente</w:t>
      </w:r>
      <w:r w:rsidRPr="000962B6">
        <w:rPr>
          <w:lang w:val="pt-PT"/>
        </w:rPr>
        <w:t xml:space="preserve"> </w:t>
      </w:r>
      <w:r>
        <w:rPr>
          <w:lang w:val="pt-PT"/>
        </w:rPr>
        <w:t xml:space="preserve">que esteja </w:t>
      </w:r>
      <w:r w:rsidRPr="000962B6">
        <w:rPr>
          <w:lang w:val="pt-PT"/>
        </w:rPr>
        <w:t xml:space="preserve">doente há menos de 4 dias e que não tenha </w:t>
      </w:r>
      <w:r>
        <w:rPr>
          <w:lang w:val="pt-PT"/>
        </w:rPr>
        <w:t xml:space="preserve">tomado </w:t>
      </w:r>
      <w:r w:rsidRPr="000962B6">
        <w:rPr>
          <w:lang w:val="pt-PT"/>
        </w:rPr>
        <w:t>antibióticos.</w:t>
      </w:r>
    </w:p>
    <w:p w:rsidRPr="00441AE0" w:rsidR="327C67FD" w:rsidP="000962B6" w:rsidRDefault="000962B6" w14:paraId="4D231D4B" w14:textId="7E602BA5">
      <w:pPr>
        <w:rPr>
          <w:lang w:val="pt-PT"/>
        </w:rPr>
      </w:pPr>
      <w:r w:rsidRPr="000962B6">
        <w:rPr>
          <w:lang w:val="pt-PT"/>
        </w:rPr>
        <w:t>As amostras de fezes apropriadas para teste direto por TDR incluem</w:t>
      </w:r>
      <w:r w:rsidRPr="00441AE0" w:rsidR="327C67FD">
        <w:rPr>
          <w:lang w:val="pt-PT"/>
        </w:rPr>
        <w:t xml:space="preserve">: </w:t>
      </w:r>
    </w:p>
    <w:p w:rsidRPr="000962B6" w:rsidR="000962B6" w:rsidP="000962B6" w:rsidRDefault="000962B6" w14:paraId="3E73CD85" w14:textId="4C7CC321">
      <w:pPr>
        <w:pStyle w:val="ListParagraph"/>
        <w:numPr>
          <w:ilvl w:val="0"/>
          <w:numId w:val="3"/>
        </w:numPr>
        <w:rPr>
          <w:lang w:val="pt-PT"/>
        </w:rPr>
      </w:pPr>
      <w:r w:rsidRPr="000962B6">
        <w:rPr>
          <w:lang w:val="pt-PT"/>
        </w:rPr>
        <w:t>fezes líquidas</w:t>
      </w:r>
    </w:p>
    <w:p w:rsidRPr="00F519F1" w:rsidR="327C67FD" w:rsidP="000962B6" w:rsidRDefault="000962B6" w14:paraId="314C8B49" w14:textId="39E2A582">
      <w:pPr>
        <w:pStyle w:val="ListParagraph"/>
        <w:numPr>
          <w:ilvl w:val="0"/>
          <w:numId w:val="3"/>
        </w:numPr>
        <w:rPr>
          <w:szCs w:val="22"/>
          <w:lang w:val="pt-PT"/>
        </w:rPr>
      </w:pPr>
      <w:r w:rsidRPr="000962B6">
        <w:rPr>
          <w:lang w:val="pt-PT"/>
        </w:rPr>
        <w:lastRenderedPageBreak/>
        <w:t>fezes viscosas, mucoides, moles ou semi-sólidas</w:t>
      </w:r>
    </w:p>
    <w:p w:rsidRPr="00441AE0" w:rsidR="00F519F1" w:rsidP="00F519F1" w:rsidRDefault="00F519F1" w14:paraId="2C9C3ED1" w14:textId="77777777">
      <w:pPr>
        <w:pStyle w:val="ListParagraph"/>
        <w:rPr>
          <w:szCs w:val="22"/>
          <w:lang w:val="pt-PT"/>
        </w:rPr>
      </w:pPr>
    </w:p>
    <w:p w:rsidRPr="00F519F1" w:rsidR="00F519F1" w:rsidP="00F519F1" w:rsidRDefault="00F519F1" w14:paraId="2B38DDE4" w14:textId="6AD9F441">
      <w:pPr>
        <w:rPr>
          <w:lang w:val="pt-PT"/>
        </w:rPr>
      </w:pPr>
      <w:r w:rsidRPr="00F519F1">
        <w:rPr>
          <w:lang w:val="pt-PT"/>
        </w:rPr>
        <w:t xml:space="preserve">As amostras de fezes inadequadas para testes diretos por </w:t>
      </w:r>
      <w:r>
        <w:rPr>
          <w:lang w:val="pt-PT"/>
        </w:rPr>
        <w:t>TDR</w:t>
      </w:r>
      <w:r w:rsidRPr="00F519F1">
        <w:rPr>
          <w:lang w:val="pt-PT"/>
        </w:rPr>
        <w:t xml:space="preserve"> incluem:</w:t>
      </w:r>
    </w:p>
    <w:p w:rsidRPr="00F519F1" w:rsidR="00F519F1" w:rsidP="00F519F1" w:rsidRDefault="00F519F1" w14:paraId="3FA54A4C" w14:textId="2B31D293">
      <w:pPr>
        <w:pStyle w:val="ListParagraph"/>
        <w:numPr>
          <w:ilvl w:val="0"/>
          <w:numId w:val="1"/>
        </w:numPr>
        <w:rPr>
          <w:lang w:val="pt-PT"/>
        </w:rPr>
      </w:pPr>
      <w:r w:rsidRPr="00F519F1">
        <w:rPr>
          <w:lang w:val="pt-PT"/>
        </w:rPr>
        <w:t>fezes preservadas em meio de transporte Cary-Blair</w:t>
      </w:r>
    </w:p>
    <w:p w:rsidRPr="00441AE0" w:rsidR="327C67FD" w:rsidP="00F519F1" w:rsidRDefault="00F519F1" w14:paraId="6A7C1DB7" w14:textId="46159613">
      <w:pPr>
        <w:pStyle w:val="ListParagraph"/>
        <w:numPr>
          <w:ilvl w:val="0"/>
          <w:numId w:val="1"/>
        </w:numPr>
        <w:rPr>
          <w:szCs w:val="22"/>
          <w:lang w:val="pt-PT"/>
        </w:rPr>
      </w:pPr>
      <w:r>
        <w:rPr>
          <w:lang w:val="pt-PT"/>
        </w:rPr>
        <w:t>cotonete</w:t>
      </w:r>
      <w:r w:rsidRPr="00F519F1">
        <w:rPr>
          <w:lang w:val="pt-PT"/>
        </w:rPr>
        <w:t>s retais</w:t>
      </w:r>
      <w:r w:rsidRPr="00441AE0" w:rsidR="327C67FD">
        <w:rPr>
          <w:lang w:val="pt-PT"/>
        </w:rPr>
        <w:t xml:space="preserve">  </w:t>
      </w:r>
    </w:p>
    <w:p w:rsidRPr="00441AE0" w:rsidR="327C67FD" w:rsidP="0AB05C11" w:rsidRDefault="00F519F1" w14:paraId="55F106C1" w14:textId="2E7D2B7F">
      <w:pPr>
        <w:rPr>
          <w:lang w:val="pt-PT"/>
        </w:rPr>
      </w:pPr>
      <w:r w:rsidRPr="00F519F1">
        <w:rPr>
          <w:lang w:val="pt-PT"/>
        </w:rPr>
        <w:t>Note também que estas amostras requerem etapas adicionais (por exemplo, enriquecimento) num laboratório</w:t>
      </w:r>
      <w:r w:rsidRPr="00441AE0" w:rsidR="327C67FD">
        <w:rPr>
          <w:lang w:val="pt-PT"/>
        </w:rPr>
        <w:t>.</w:t>
      </w:r>
    </w:p>
    <w:p w:rsidRPr="00441AE0" w:rsidR="00D8579B" w:rsidP="00D8579B" w:rsidRDefault="00441AE0" w14:paraId="23C80F35" w14:textId="122DA2C7">
      <w:pPr>
        <w:pStyle w:val="Heading3"/>
        <w:rPr>
          <w:lang w:val="pt-PT"/>
        </w:rPr>
      </w:pPr>
      <w:r w:rsidRPr="00441AE0">
        <w:rPr>
          <w:lang w:val="pt-PT"/>
        </w:rPr>
        <w:t>Diapositivo</w:t>
      </w:r>
      <w:r w:rsidRPr="00441AE0" w:rsidR="00D8579B">
        <w:rPr>
          <w:lang w:val="pt-PT"/>
        </w:rPr>
        <w:t xml:space="preserve"> 12: </w:t>
      </w:r>
      <w:r w:rsidRPr="00441AE0" w:rsidR="00017C57">
        <w:rPr>
          <w:noProof/>
          <w:lang w:val="pt-PT"/>
        </w:rPr>
        <w:t>Limita</w:t>
      </w:r>
      <w:r w:rsidR="00F519F1">
        <w:rPr>
          <w:noProof/>
          <w:lang w:val="pt-PT"/>
        </w:rPr>
        <w:t>ções dos TDR</w:t>
      </w:r>
    </w:p>
    <w:p w:rsidRPr="00F519F1" w:rsidR="00F519F1" w:rsidP="00F519F1" w:rsidRDefault="00F519F1" w14:paraId="11517946" w14:textId="77777777">
      <w:pPr>
        <w:jc w:val="both"/>
        <w:rPr>
          <w:lang w:val="pt-PT"/>
        </w:rPr>
      </w:pPr>
      <w:r w:rsidRPr="00F519F1">
        <w:rPr>
          <w:lang w:val="pt-PT"/>
        </w:rPr>
        <w:t>Os TDR também apresentam limitações. Não podem ser utilizados para confirmar o Vibrio cholerae O1 ou O139 e, portanto, nunca substituem a cultura ou a confirmação molecular. Não conseguem confirmar o diagnóstico de um caso de cólera.</w:t>
      </w:r>
    </w:p>
    <w:p w:rsidRPr="00F519F1" w:rsidR="00F519F1" w:rsidP="00F519F1" w:rsidRDefault="00F519F1" w14:paraId="7DA634D0" w14:textId="77777777">
      <w:pPr>
        <w:jc w:val="both"/>
        <w:rPr>
          <w:lang w:val="pt-PT"/>
        </w:rPr>
      </w:pPr>
      <w:r w:rsidRPr="00F519F1">
        <w:rPr>
          <w:lang w:val="pt-PT"/>
        </w:rPr>
        <w:t>O tratamento do doente nunca deve depender do resultado do TDR. O tratamento deve ser baseado no nível de desidratação do doente.</w:t>
      </w:r>
    </w:p>
    <w:p w:rsidRPr="00F519F1" w:rsidR="00F519F1" w:rsidP="00F519F1" w:rsidRDefault="00F519F1" w14:paraId="6C450D37" w14:textId="77777777">
      <w:pPr>
        <w:jc w:val="both"/>
        <w:rPr>
          <w:lang w:val="pt-PT"/>
        </w:rPr>
      </w:pPr>
      <w:r w:rsidRPr="00F519F1">
        <w:rPr>
          <w:lang w:val="pt-PT"/>
        </w:rPr>
        <w:t>Os TDR atualmente disponíveis não detetam a toxina da cólera.</w:t>
      </w:r>
    </w:p>
    <w:p w:rsidRPr="00441AE0" w:rsidR="00D8579B" w:rsidP="00F519F1" w:rsidRDefault="00F519F1" w14:paraId="31D6EFBA" w14:textId="4696716D">
      <w:pPr>
        <w:jc w:val="both"/>
        <w:rPr>
          <w:lang w:val="pt-PT"/>
        </w:rPr>
      </w:pPr>
      <w:r w:rsidRPr="00F519F1">
        <w:rPr>
          <w:lang w:val="pt-PT"/>
        </w:rPr>
        <w:t>E, por fim, os TDR não nos fornecem dados de suscetibilidade antimicrobiana</w:t>
      </w:r>
      <w:r w:rsidRPr="00441AE0" w:rsidR="0D8BE0B8">
        <w:rPr>
          <w:lang w:val="pt-PT"/>
        </w:rPr>
        <w:t>.</w:t>
      </w:r>
    </w:p>
    <w:p w:rsidRPr="00441AE0" w:rsidR="00D8579B" w:rsidP="2300591B" w:rsidRDefault="00441AE0" w14:paraId="1DB78C90" w14:textId="788F3F5F">
      <w:pPr>
        <w:pStyle w:val="Heading3"/>
        <w:rPr>
          <w:noProof/>
          <w:lang w:val="pt-PT"/>
        </w:rPr>
      </w:pPr>
      <w:r w:rsidRPr="00441AE0">
        <w:rPr>
          <w:lang w:val="pt-PT"/>
        </w:rPr>
        <w:t>Diapositivo</w:t>
      </w:r>
      <w:r w:rsidRPr="00441AE0" w:rsidR="6CB359EC">
        <w:rPr>
          <w:lang w:val="pt-PT"/>
        </w:rPr>
        <w:t xml:space="preserve"> 13: </w:t>
      </w:r>
      <w:r w:rsidRPr="00441AE0" w:rsidR="71A4EBBD">
        <w:rPr>
          <w:noProof/>
          <w:lang w:val="pt-PT"/>
        </w:rPr>
        <w:t>S</w:t>
      </w:r>
      <w:r w:rsidR="00F519F1">
        <w:rPr>
          <w:noProof/>
          <w:lang w:val="pt-PT"/>
        </w:rPr>
        <w:t>EGURANÇA</w:t>
      </w:r>
    </w:p>
    <w:p w:rsidRPr="00441AE0" w:rsidR="00D8579B" w:rsidP="2300591B" w:rsidRDefault="00830B29" w14:paraId="2598298F" w14:textId="7BB81480">
      <w:pPr>
        <w:rPr>
          <w:lang w:val="pt-PT"/>
        </w:rPr>
      </w:pPr>
      <w:r w:rsidRPr="00830B29">
        <w:rPr>
          <w:lang w:val="pt-PT"/>
        </w:rPr>
        <w:t>Algumas notas de segurança antes de discutirmos o procedimento</w:t>
      </w:r>
      <w:r w:rsidRPr="00441AE0" w:rsidR="4E7941FD">
        <w:rPr>
          <w:lang w:val="pt-PT"/>
        </w:rPr>
        <w:t xml:space="preserve">. </w:t>
      </w:r>
    </w:p>
    <w:p w:rsidRPr="00441AE0" w:rsidR="00D8579B" w:rsidP="2300591B" w:rsidRDefault="00441AE0" w14:paraId="7D98A20E" w14:textId="3F83560E">
      <w:pPr>
        <w:pStyle w:val="Heading3"/>
        <w:rPr>
          <w:lang w:val="pt-PT"/>
        </w:rPr>
      </w:pPr>
      <w:r w:rsidRPr="00441AE0">
        <w:rPr>
          <w:lang w:val="pt-PT"/>
        </w:rPr>
        <w:t>Diapositivo</w:t>
      </w:r>
      <w:r w:rsidRPr="00441AE0" w:rsidR="6CB359EC">
        <w:rPr>
          <w:lang w:val="pt-PT"/>
        </w:rPr>
        <w:t xml:space="preserve"> 14:</w:t>
      </w:r>
      <w:r w:rsidRPr="00441AE0" w:rsidR="71A4EBBD">
        <w:rPr>
          <w:lang w:val="pt-PT"/>
        </w:rPr>
        <w:t xml:space="preserve"> </w:t>
      </w:r>
      <w:r w:rsidRPr="00830B29" w:rsidR="00830B29">
        <w:rPr>
          <w:noProof/>
          <w:lang w:val="pt-PT"/>
        </w:rPr>
        <w:t>Segurança em primeiro lugar</w:t>
      </w:r>
    </w:p>
    <w:p w:rsidRPr="00441AE0" w:rsidR="00D8579B" w:rsidP="00D8579B" w:rsidRDefault="00441AE0" w14:paraId="638DDE28" w14:textId="6652165A">
      <w:pPr>
        <w:pStyle w:val="Heading3"/>
        <w:rPr>
          <w:lang w:val="pt-PT"/>
        </w:rPr>
      </w:pPr>
      <w:r w:rsidRPr="00441AE0">
        <w:rPr>
          <w:lang w:val="pt-PT"/>
        </w:rPr>
        <w:t>Diapositivo</w:t>
      </w:r>
      <w:r w:rsidRPr="00441AE0" w:rsidR="00D8579B">
        <w:rPr>
          <w:lang w:val="pt-PT"/>
        </w:rPr>
        <w:t xml:space="preserve"> 15: </w:t>
      </w:r>
      <w:r w:rsidRPr="00441AE0" w:rsidR="00017C57">
        <w:rPr>
          <w:noProof/>
          <w:lang w:val="pt-PT"/>
        </w:rPr>
        <w:t>PROCED</w:t>
      </w:r>
      <w:r w:rsidR="00830B29">
        <w:rPr>
          <w:noProof/>
          <w:lang w:val="pt-PT"/>
        </w:rPr>
        <w:t>IMENTO</w:t>
      </w:r>
    </w:p>
    <w:p w:rsidRPr="00441AE0" w:rsidR="00D8579B" w:rsidP="2300591B" w:rsidRDefault="00830B29" w14:paraId="54909419" w14:textId="58C39B25">
      <w:pPr>
        <w:rPr>
          <w:lang w:val="pt-PT"/>
        </w:rPr>
      </w:pPr>
      <w:r w:rsidRPr="00830B29">
        <w:rPr>
          <w:lang w:val="pt-PT"/>
        </w:rPr>
        <w:t>Vamos dar uma vista de olhos ao procedimento para um Teste de Diagnóstico Rápido</w:t>
      </w:r>
      <w:r w:rsidRPr="00441AE0" w:rsidR="4E7941FD">
        <w:rPr>
          <w:lang w:val="pt-PT"/>
        </w:rPr>
        <w:t xml:space="preserve">. </w:t>
      </w:r>
    </w:p>
    <w:p w:rsidRPr="00441AE0" w:rsidR="00D8579B" w:rsidP="00D8579B" w:rsidRDefault="00441AE0" w14:paraId="498E6EAE" w14:textId="28634506">
      <w:pPr>
        <w:pStyle w:val="Heading3"/>
        <w:rPr>
          <w:lang w:val="pt-PT"/>
        </w:rPr>
      </w:pPr>
      <w:r w:rsidRPr="00441AE0">
        <w:rPr>
          <w:lang w:val="pt-PT"/>
        </w:rPr>
        <w:t>Diapositivo</w:t>
      </w:r>
      <w:r w:rsidRPr="00441AE0" w:rsidR="00D8579B">
        <w:rPr>
          <w:lang w:val="pt-PT"/>
        </w:rPr>
        <w:t xml:space="preserve"> 16: </w:t>
      </w:r>
      <w:r w:rsidRPr="00830B29" w:rsidR="00830B29">
        <w:rPr>
          <w:noProof/>
          <w:lang w:val="pt-PT"/>
        </w:rPr>
        <w:t>Considerações antes d</w:t>
      </w:r>
      <w:r w:rsidR="00E24C19">
        <w:rPr>
          <w:noProof/>
          <w:lang w:val="pt-PT"/>
        </w:rPr>
        <w:t>a</w:t>
      </w:r>
      <w:r w:rsidRPr="00830B29" w:rsidR="00830B29">
        <w:rPr>
          <w:noProof/>
          <w:lang w:val="pt-PT"/>
        </w:rPr>
        <w:t xml:space="preserve"> test</w:t>
      </w:r>
      <w:r w:rsidR="00E24C19">
        <w:rPr>
          <w:noProof/>
          <w:lang w:val="pt-PT"/>
        </w:rPr>
        <w:t>agem</w:t>
      </w:r>
    </w:p>
    <w:p w:rsidRPr="00441AE0" w:rsidR="00D8579B" w:rsidP="2300591B" w:rsidRDefault="00830B29" w14:paraId="7838DCC1" w14:textId="654CF521">
      <w:pPr>
        <w:jc w:val="both"/>
        <w:rPr>
          <w:lang w:val="pt-PT"/>
        </w:rPr>
      </w:pPr>
      <w:r w:rsidRPr="00830B29">
        <w:rPr>
          <w:lang w:val="pt-PT"/>
        </w:rPr>
        <w:t>Antes de começar, consulte sempre as especificações do fabricante. Consulte o procedimento fornecido com o kit que está a utilizar</w:t>
      </w:r>
      <w:r w:rsidRPr="00441AE0" w:rsidR="0D8BE0B8">
        <w:rPr>
          <w:lang w:val="pt-PT"/>
        </w:rPr>
        <w:t>.</w:t>
      </w:r>
    </w:p>
    <w:p w:rsidRPr="00441AE0" w:rsidR="00D8579B" w:rsidP="00D8579B" w:rsidRDefault="00441AE0" w14:paraId="3879C642" w14:textId="57C9E6FF">
      <w:pPr>
        <w:pStyle w:val="Heading3"/>
        <w:rPr>
          <w:lang w:val="pt-PT"/>
        </w:rPr>
      </w:pPr>
      <w:r w:rsidRPr="00441AE0">
        <w:rPr>
          <w:lang w:val="pt-PT"/>
        </w:rPr>
        <w:t>Diapositivo</w:t>
      </w:r>
      <w:r w:rsidRPr="00441AE0" w:rsidR="00D8579B">
        <w:rPr>
          <w:lang w:val="pt-PT"/>
        </w:rPr>
        <w:t xml:space="preserve"> 17: </w:t>
      </w:r>
      <w:r w:rsidRPr="00830B29" w:rsidR="00830B29">
        <w:rPr>
          <w:noProof/>
          <w:lang w:val="pt-PT"/>
        </w:rPr>
        <w:t>Suprimentos e materiais</w:t>
      </w:r>
    </w:p>
    <w:p w:rsidRPr="00441AE0" w:rsidR="00257A34" w:rsidP="2300591B" w:rsidRDefault="00830B29" w14:paraId="6A5455A8" w14:textId="632273B5">
      <w:pPr>
        <w:rPr>
          <w:lang w:val="pt-PT"/>
          <w:rPrChange w:author="" w:id="0">
            <w:rPr/>
          </w:rPrChange>
        </w:rPr>
      </w:pPr>
      <w:r>
        <w:rPr>
          <w:lang w:val="pt-PT"/>
        </w:rPr>
        <w:t>Eis</w:t>
      </w:r>
      <w:r w:rsidRPr="00830B29">
        <w:rPr>
          <w:lang w:val="pt-PT"/>
        </w:rPr>
        <w:t xml:space="preserve"> a lista mínima de </w:t>
      </w:r>
      <w:r>
        <w:rPr>
          <w:lang w:val="pt-PT"/>
        </w:rPr>
        <w:t>supr</w:t>
      </w:r>
      <w:r w:rsidRPr="00830B29">
        <w:rPr>
          <w:lang w:val="pt-PT"/>
        </w:rPr>
        <w:t xml:space="preserve">imentos e materiais de que necessitará para realizar os testes </w:t>
      </w:r>
      <w:r>
        <w:rPr>
          <w:lang w:val="pt-PT"/>
        </w:rPr>
        <w:t>TDR</w:t>
      </w:r>
      <w:r w:rsidRPr="00441AE0" w:rsidR="0D8BE0B8">
        <w:rPr>
          <w:lang w:val="pt-PT"/>
        </w:rPr>
        <w:t>.</w:t>
      </w:r>
    </w:p>
    <w:p w:rsidRPr="00830B29" w:rsidR="00830B29" w:rsidP="00830B29" w:rsidRDefault="00830B29" w14:paraId="32536375" w14:textId="0B8D0F18">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lastRenderedPageBreak/>
        <w:t xml:space="preserve">• Luvas e </w:t>
      </w:r>
      <w:r>
        <w:rPr>
          <w:rFonts w:asciiTheme="minorHAnsi" w:hAnsiTheme="minorHAnsi" w:eastAsiaTheme="minorEastAsia" w:cstheme="minorBidi"/>
          <w:b w:val="0"/>
          <w:sz w:val="22"/>
          <w:szCs w:val="21"/>
          <w:lang w:val="pt-PT"/>
        </w:rPr>
        <w:t>uniforme</w:t>
      </w:r>
      <w:r w:rsidRPr="00830B29">
        <w:rPr>
          <w:rFonts w:asciiTheme="minorHAnsi" w:hAnsiTheme="minorHAnsi" w:eastAsiaTheme="minorEastAsia" w:cstheme="minorBidi"/>
          <w:b w:val="0"/>
          <w:sz w:val="22"/>
          <w:szCs w:val="21"/>
          <w:lang w:val="pt-PT"/>
        </w:rPr>
        <w:t>/bata – para se proteger e evitar a contaminação</w:t>
      </w:r>
    </w:p>
    <w:p w:rsidRPr="00830B29" w:rsidR="00830B29" w:rsidP="00830B29" w:rsidRDefault="00830B29" w14:paraId="441B4689" w14:textId="2F2DF817">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t xml:space="preserve">• </w:t>
      </w:r>
      <w:r>
        <w:rPr>
          <w:rFonts w:asciiTheme="minorHAnsi" w:hAnsiTheme="minorHAnsi" w:eastAsiaTheme="minorEastAsia" w:cstheme="minorBidi"/>
          <w:b w:val="0"/>
          <w:sz w:val="22"/>
          <w:szCs w:val="21"/>
          <w:lang w:val="pt-PT"/>
        </w:rPr>
        <w:t>Cesto</w:t>
      </w:r>
      <w:r w:rsidRPr="00830B29">
        <w:rPr>
          <w:rFonts w:asciiTheme="minorHAnsi" w:hAnsiTheme="minorHAnsi" w:eastAsiaTheme="minorEastAsia" w:cstheme="minorBidi"/>
          <w:b w:val="0"/>
          <w:sz w:val="22"/>
          <w:szCs w:val="21"/>
          <w:lang w:val="pt-PT"/>
        </w:rPr>
        <w:t xml:space="preserve"> ou saco para resíduos perigosos para </w:t>
      </w:r>
      <w:r>
        <w:rPr>
          <w:rFonts w:asciiTheme="minorHAnsi" w:hAnsiTheme="minorHAnsi" w:eastAsiaTheme="minorEastAsia" w:cstheme="minorBidi"/>
          <w:b w:val="0"/>
          <w:sz w:val="22"/>
          <w:szCs w:val="21"/>
          <w:lang w:val="pt-PT"/>
        </w:rPr>
        <w:t>descart</w:t>
      </w:r>
      <w:r w:rsidRPr="00830B29">
        <w:rPr>
          <w:rFonts w:asciiTheme="minorHAnsi" w:hAnsiTheme="minorHAnsi" w:eastAsiaTheme="minorEastAsia" w:cstheme="minorBidi"/>
          <w:b w:val="0"/>
          <w:sz w:val="22"/>
          <w:szCs w:val="21"/>
          <w:lang w:val="pt-PT"/>
        </w:rPr>
        <w:t>ar materiais após a utilização</w:t>
      </w:r>
    </w:p>
    <w:p w:rsidRPr="00830B29" w:rsidR="00830B29" w:rsidP="00830B29" w:rsidRDefault="00830B29" w14:paraId="656DD719" w14:textId="77777777">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t>• Lenço de papel – para limpeza de superfícies e materiais, e em caso de derrame.</w:t>
      </w:r>
    </w:p>
    <w:p w:rsidRPr="00830B29" w:rsidR="00830B29" w:rsidP="00830B29" w:rsidRDefault="00830B29" w14:paraId="41E1D869" w14:textId="77777777">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t>• Kit de teste – contém os materiais necessários para o teste, como conta-gotas ou tubos, para além do próprio teste.</w:t>
      </w:r>
    </w:p>
    <w:p w:rsidRPr="00830B29" w:rsidR="00830B29" w:rsidP="00830B29" w:rsidRDefault="00830B29" w14:paraId="1038176E" w14:textId="0AF19FA4">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t xml:space="preserve">• Cronómetro – para garantir que </w:t>
      </w:r>
      <w:r>
        <w:rPr>
          <w:rFonts w:asciiTheme="minorHAnsi" w:hAnsiTheme="minorHAnsi" w:eastAsiaTheme="minorEastAsia" w:cstheme="minorBidi"/>
          <w:b w:val="0"/>
          <w:sz w:val="22"/>
          <w:szCs w:val="21"/>
          <w:lang w:val="pt-PT"/>
        </w:rPr>
        <w:t xml:space="preserve">é cumprido </w:t>
      </w:r>
      <w:r w:rsidRPr="00830B29">
        <w:rPr>
          <w:rFonts w:asciiTheme="minorHAnsi" w:hAnsiTheme="minorHAnsi" w:eastAsiaTheme="minorEastAsia" w:cstheme="minorBidi"/>
          <w:b w:val="0"/>
          <w:sz w:val="22"/>
          <w:szCs w:val="21"/>
          <w:lang w:val="pt-PT"/>
        </w:rPr>
        <w:t>o tempo correto de leitura do teste. Também pode usar o cronómetro do seu telemóvel, se necessário. Tenha cuidado para evitar a contaminação!</w:t>
      </w:r>
    </w:p>
    <w:p w:rsidRPr="00830B29" w:rsidR="00830B29" w:rsidP="00830B29" w:rsidRDefault="00830B29" w14:paraId="52E77DEC" w14:textId="25CAFB14">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t xml:space="preserve">• </w:t>
      </w:r>
      <w:r w:rsidR="002E48EF">
        <w:rPr>
          <w:rFonts w:asciiTheme="minorHAnsi" w:hAnsiTheme="minorHAnsi" w:eastAsiaTheme="minorEastAsia" w:cstheme="minorBidi"/>
          <w:b w:val="0"/>
          <w:sz w:val="22"/>
          <w:szCs w:val="21"/>
          <w:lang w:val="pt-PT"/>
        </w:rPr>
        <w:t>Registo</w:t>
      </w:r>
      <w:r w:rsidRPr="00830B29">
        <w:rPr>
          <w:rFonts w:asciiTheme="minorHAnsi" w:hAnsiTheme="minorHAnsi" w:eastAsiaTheme="minorEastAsia" w:cstheme="minorBidi"/>
          <w:b w:val="0"/>
          <w:sz w:val="22"/>
          <w:szCs w:val="21"/>
          <w:lang w:val="pt-PT"/>
        </w:rPr>
        <w:t xml:space="preserve">/formulários – </w:t>
      </w:r>
      <w:r w:rsidR="002E48EF">
        <w:rPr>
          <w:rFonts w:asciiTheme="minorHAnsi" w:hAnsiTheme="minorHAnsi" w:eastAsiaTheme="minorEastAsia" w:cstheme="minorBidi"/>
          <w:b w:val="0"/>
          <w:sz w:val="22"/>
          <w:szCs w:val="21"/>
          <w:lang w:val="pt-PT"/>
        </w:rPr>
        <w:t>os impressos</w:t>
      </w:r>
      <w:r w:rsidRPr="00830B29">
        <w:rPr>
          <w:rFonts w:asciiTheme="minorHAnsi" w:hAnsiTheme="minorHAnsi" w:eastAsiaTheme="minorEastAsia" w:cstheme="minorBidi"/>
          <w:b w:val="0"/>
          <w:sz w:val="22"/>
          <w:szCs w:val="21"/>
          <w:lang w:val="pt-PT"/>
        </w:rPr>
        <w:t xml:space="preserve"> corret</w:t>
      </w:r>
      <w:r w:rsidR="002E48EF">
        <w:rPr>
          <w:rFonts w:asciiTheme="minorHAnsi" w:hAnsiTheme="minorHAnsi" w:eastAsiaTheme="minorEastAsia" w:cstheme="minorBidi"/>
          <w:b w:val="0"/>
          <w:sz w:val="22"/>
          <w:szCs w:val="21"/>
          <w:lang w:val="pt-PT"/>
        </w:rPr>
        <w:t>os</w:t>
      </w:r>
      <w:r w:rsidRPr="00830B29">
        <w:rPr>
          <w:rFonts w:asciiTheme="minorHAnsi" w:hAnsiTheme="minorHAnsi" w:eastAsiaTheme="minorEastAsia" w:cstheme="minorBidi"/>
          <w:b w:val="0"/>
          <w:sz w:val="22"/>
          <w:szCs w:val="21"/>
          <w:lang w:val="pt-PT"/>
        </w:rPr>
        <w:t xml:space="preserve"> para documentar a realização do teste e os resultados. Todos os testes devem ser documentados, mesmo que inválidos ou negativos.</w:t>
      </w:r>
    </w:p>
    <w:p w:rsidR="00830B29" w:rsidP="00830B29" w:rsidRDefault="00830B29" w14:paraId="0FA48329" w14:textId="151E97D9">
      <w:pPr>
        <w:pStyle w:val="Heading3"/>
        <w:ind w:left="284"/>
        <w:rPr>
          <w:rFonts w:asciiTheme="minorHAnsi" w:hAnsiTheme="minorHAnsi" w:eastAsiaTheme="minorEastAsia" w:cstheme="minorBidi"/>
          <w:b w:val="0"/>
          <w:sz w:val="22"/>
          <w:szCs w:val="21"/>
          <w:lang w:val="pt-PT"/>
        </w:rPr>
      </w:pPr>
      <w:r w:rsidRPr="00830B29">
        <w:rPr>
          <w:rFonts w:asciiTheme="minorHAnsi" w:hAnsiTheme="minorHAnsi" w:eastAsiaTheme="minorEastAsia" w:cstheme="minorBidi"/>
          <w:b w:val="0"/>
          <w:sz w:val="22"/>
          <w:szCs w:val="21"/>
          <w:lang w:val="pt-PT"/>
        </w:rPr>
        <w:t xml:space="preserve">• Marcador/caneta – </w:t>
      </w:r>
      <w:r w:rsidR="002E48EF">
        <w:rPr>
          <w:rFonts w:asciiTheme="minorHAnsi" w:hAnsiTheme="minorHAnsi" w:eastAsiaTheme="minorEastAsia" w:cstheme="minorBidi"/>
          <w:b w:val="0"/>
          <w:sz w:val="22"/>
          <w:szCs w:val="21"/>
          <w:lang w:val="pt-PT"/>
        </w:rPr>
        <w:t>p</w:t>
      </w:r>
      <w:r w:rsidRPr="00830B29">
        <w:rPr>
          <w:rFonts w:asciiTheme="minorHAnsi" w:hAnsiTheme="minorHAnsi" w:eastAsiaTheme="minorEastAsia" w:cstheme="minorBidi"/>
          <w:b w:val="0"/>
          <w:sz w:val="22"/>
          <w:szCs w:val="21"/>
          <w:lang w:val="pt-PT"/>
        </w:rPr>
        <w:t>ara escrever no teste e preencher a documentação.</w:t>
      </w:r>
    </w:p>
    <w:p w:rsidRPr="00441AE0" w:rsidR="00D8579B" w:rsidP="00830B29" w:rsidRDefault="00441AE0" w14:paraId="4B5881D2" w14:textId="49AB5AC3">
      <w:pPr>
        <w:pStyle w:val="Heading3"/>
        <w:rPr>
          <w:lang w:val="pt-PT"/>
        </w:rPr>
      </w:pPr>
      <w:r w:rsidRPr="00441AE0">
        <w:rPr>
          <w:lang w:val="pt-PT"/>
        </w:rPr>
        <w:t>Diapositivo</w:t>
      </w:r>
      <w:r w:rsidRPr="00441AE0" w:rsidR="6CB359EC">
        <w:rPr>
          <w:lang w:val="pt-PT"/>
        </w:rPr>
        <w:t xml:space="preserve"> 18:</w:t>
      </w:r>
      <w:r w:rsidRPr="00441AE0" w:rsidR="71A4EBBD">
        <w:rPr>
          <w:lang w:val="pt-PT"/>
        </w:rPr>
        <w:t xml:space="preserve"> </w:t>
      </w:r>
      <w:r w:rsidRPr="002E48EF" w:rsidR="002E48EF">
        <w:rPr>
          <w:noProof/>
          <w:lang w:val="pt-PT"/>
        </w:rPr>
        <w:t xml:space="preserve">Crystal® VC O1/O139, Arkray. Método de </w:t>
      </w:r>
      <w:r w:rsidR="00E24C19">
        <w:rPr>
          <w:noProof/>
          <w:lang w:val="pt-PT"/>
        </w:rPr>
        <w:t>tira reagente</w:t>
      </w:r>
    </w:p>
    <w:p w:rsidRPr="002E48EF" w:rsidR="002E48EF" w:rsidP="002E48EF" w:rsidRDefault="002E48EF" w14:paraId="7D0B4D47" w14:textId="69CEC467">
      <w:pPr>
        <w:jc w:val="both"/>
        <w:rPr>
          <w:lang w:val="pt-PT"/>
        </w:rPr>
      </w:pPr>
      <w:r w:rsidRPr="002E48EF">
        <w:rPr>
          <w:lang w:val="pt-PT"/>
        </w:rPr>
        <w:t>Nota para o apresentador - Reveja esta secção apenas para encomendas por país e utilizações dos testes Arkray</w:t>
      </w:r>
      <w:r>
        <w:rPr>
          <w:lang w:val="pt-PT"/>
        </w:rPr>
        <w:t>,</w:t>
      </w:r>
      <w:r w:rsidRPr="002E48EF">
        <w:rPr>
          <w:lang w:val="pt-PT"/>
        </w:rPr>
        <w:t xml:space="preserve"> para evitar confusões.</w:t>
      </w:r>
    </w:p>
    <w:p w:rsidRPr="002E48EF" w:rsidR="00D8579B" w:rsidP="002E48EF" w:rsidRDefault="002E48EF" w14:paraId="1D793C51" w14:textId="15002391">
      <w:pPr>
        <w:jc w:val="both"/>
        <w:rPr>
          <w:lang w:val="pt-PT"/>
        </w:rPr>
      </w:pPr>
      <w:r w:rsidRPr="002E48EF">
        <w:rPr>
          <w:lang w:val="pt-PT"/>
        </w:rPr>
        <w:t xml:space="preserve">Crystal® VC O1/O139, Arkray, o teste Arkray </w:t>
      </w:r>
      <w:r>
        <w:rPr>
          <w:lang w:val="pt-PT"/>
        </w:rPr>
        <w:t>TDR</w:t>
      </w:r>
      <w:r w:rsidRPr="002E48EF">
        <w:rPr>
          <w:lang w:val="pt-PT"/>
        </w:rPr>
        <w:t xml:space="preserve"> é uma tira com reagentes de teste a que chamamos teste de </w:t>
      </w:r>
      <w:r w:rsidR="00E24C19">
        <w:rPr>
          <w:lang w:val="pt-PT"/>
        </w:rPr>
        <w:t>tira</w:t>
      </w:r>
      <w:r w:rsidRPr="002E48EF">
        <w:rPr>
          <w:lang w:val="pt-PT"/>
        </w:rPr>
        <w:t xml:space="preserve"> reagente. É um dos dois kits de teste recomendados pelo GTFCC disponíveis para testar o Vibrio Cholerae. Aqui, examinaremos os procedimentos operacionais padrão ou POP necessários para realizar o teste corretamente e garantir resultados precisos e fiáveis.</w:t>
      </w:r>
    </w:p>
    <w:p w:rsidRPr="00441AE0" w:rsidR="00D8579B" w:rsidP="00D8579B" w:rsidRDefault="00441AE0" w14:paraId="4F0BBFE6" w14:textId="03E4BF34">
      <w:pPr>
        <w:pStyle w:val="Heading3"/>
        <w:rPr>
          <w:lang w:val="pt-PT"/>
        </w:rPr>
      </w:pPr>
      <w:r w:rsidRPr="00441AE0">
        <w:rPr>
          <w:lang w:val="pt-PT"/>
        </w:rPr>
        <w:t>Diapositivo</w:t>
      </w:r>
      <w:r w:rsidRPr="00441AE0" w:rsidR="6CB359EC">
        <w:rPr>
          <w:lang w:val="pt-PT"/>
        </w:rPr>
        <w:t xml:space="preserve"> 19 </w:t>
      </w:r>
    </w:p>
    <w:p w:rsidRPr="0042716F" w:rsidR="0042716F" w:rsidP="0042716F" w:rsidRDefault="0042716F" w14:paraId="4B2696B3" w14:textId="09D58201">
      <w:pPr>
        <w:jc w:val="both"/>
        <w:rPr>
          <w:lang w:val="pt-PT"/>
        </w:rPr>
      </w:pPr>
      <w:r w:rsidRPr="0042716F">
        <w:rPr>
          <w:lang w:val="pt-PT"/>
        </w:rPr>
        <w:t xml:space="preserve">Após calçar as luvas e preparar todo o material necessário, comece por </w:t>
      </w:r>
      <w:r>
        <w:rPr>
          <w:lang w:val="pt-PT"/>
        </w:rPr>
        <w:t>rotul</w:t>
      </w:r>
      <w:r w:rsidRPr="0042716F">
        <w:rPr>
          <w:lang w:val="pt-PT"/>
        </w:rPr>
        <w:t>ar o frasco de processamento da amostra e o tubo de ensaio com a identificação correta do doente, tal como consta no recipiente de colheita da amostra.</w:t>
      </w:r>
    </w:p>
    <w:p w:rsidRPr="0042716F" w:rsidR="0042716F" w:rsidP="0042716F" w:rsidRDefault="0042716F" w14:paraId="445D15FE" w14:textId="77BA4ECA">
      <w:pPr>
        <w:jc w:val="both"/>
        <w:rPr>
          <w:lang w:val="pt-PT"/>
        </w:rPr>
      </w:pPr>
      <w:r w:rsidRPr="0042716F">
        <w:rPr>
          <w:lang w:val="pt-PT"/>
        </w:rPr>
        <w:t>Abra a tampa do frasco de processamento da amostra fornecido no kit e do recipiente de recolha da amostra. Dependendo da condição das fezes</w:t>
      </w:r>
      <w:r w:rsidR="00E24C19">
        <w:rPr>
          <w:lang w:val="pt-PT"/>
        </w:rPr>
        <w:t xml:space="preserve">, </w:t>
      </w:r>
      <w:r w:rsidRPr="0042716F">
        <w:rPr>
          <w:lang w:val="pt-PT"/>
        </w:rPr>
        <w:t>semi-sólidas ou líquidas , selecione o melhor método de colheita de amostras. Não é necessário ter muitas fezes no frasco de processamento para o teste.</w:t>
      </w:r>
    </w:p>
    <w:p w:rsidRPr="0042716F" w:rsidR="0042716F" w:rsidP="0042716F" w:rsidRDefault="0042716F" w14:paraId="42218D36" w14:textId="6A4DF7DF">
      <w:pPr>
        <w:jc w:val="both"/>
        <w:rPr>
          <w:lang w:val="pt-PT"/>
        </w:rPr>
      </w:pPr>
      <w:r w:rsidRPr="0042716F">
        <w:rPr>
          <w:lang w:val="pt-PT"/>
        </w:rPr>
        <w:t xml:space="preserve">Se a amostra for semi-sólida, utilize a vareta de </w:t>
      </w:r>
      <w:r w:rsidR="00E24C19">
        <w:rPr>
          <w:lang w:val="pt-PT"/>
        </w:rPr>
        <w:t>colheita</w:t>
      </w:r>
      <w:r w:rsidRPr="0042716F">
        <w:rPr>
          <w:lang w:val="pt-PT"/>
        </w:rPr>
        <w:t xml:space="preserve"> acoplada ao frasco para transferir uma pequena quantidade de fezes para o frasco e feche as tampas do frasco e do copo de </w:t>
      </w:r>
      <w:r w:rsidRPr="0042716F">
        <w:rPr>
          <w:lang w:val="pt-PT"/>
        </w:rPr>
        <w:lastRenderedPageBreak/>
        <w:t xml:space="preserve">recolha de fezes. Não </w:t>
      </w:r>
      <w:r>
        <w:rPr>
          <w:lang w:val="pt-PT"/>
        </w:rPr>
        <w:t>retire</w:t>
      </w:r>
      <w:r w:rsidRPr="0042716F">
        <w:rPr>
          <w:lang w:val="pt-PT"/>
        </w:rPr>
        <w:t xml:space="preserve"> as fezes</w:t>
      </w:r>
      <w:r>
        <w:rPr>
          <w:lang w:val="pt-PT"/>
        </w:rPr>
        <w:t xml:space="preserve"> com uma colher</w:t>
      </w:r>
      <w:r w:rsidRPr="0042716F">
        <w:rPr>
          <w:lang w:val="pt-PT"/>
        </w:rPr>
        <w:t>, para evitar a recolha de partículas que possam obstruir a membrana da vareta.</w:t>
      </w:r>
    </w:p>
    <w:p w:rsidRPr="00441AE0" w:rsidR="7EC9051B" w:rsidP="0042716F" w:rsidRDefault="0042716F" w14:paraId="623618BA" w14:textId="4DB9B504">
      <w:pPr>
        <w:jc w:val="both"/>
        <w:rPr>
          <w:lang w:val="pt-PT"/>
        </w:rPr>
      </w:pPr>
      <w:r w:rsidRPr="0042716F">
        <w:rPr>
          <w:lang w:val="pt-PT"/>
        </w:rPr>
        <w:t xml:space="preserve">Se a amostra for líquida, utilize uma pipeta de plástico para transferir </w:t>
      </w:r>
      <w:r>
        <w:rPr>
          <w:lang w:val="pt-PT"/>
        </w:rPr>
        <w:t>duas</w:t>
      </w:r>
      <w:r w:rsidRPr="0042716F">
        <w:rPr>
          <w:lang w:val="pt-PT"/>
        </w:rPr>
        <w:t xml:space="preserve"> gotas do líquido para o frasco. Feche as tampas do frasco e do copo de recolha de fezes e deite o conta-gotas </w:t>
      </w:r>
      <w:r>
        <w:rPr>
          <w:lang w:val="pt-PT"/>
        </w:rPr>
        <w:t>n</w:t>
      </w:r>
      <w:r w:rsidRPr="0042716F">
        <w:rPr>
          <w:lang w:val="pt-PT"/>
        </w:rPr>
        <w:t>o recipiente de descarte</w:t>
      </w:r>
      <w:r w:rsidRPr="00441AE0" w:rsidR="0D8BE0B8">
        <w:rPr>
          <w:lang w:val="pt-PT"/>
        </w:rPr>
        <w:t>.</w:t>
      </w:r>
    </w:p>
    <w:p w:rsidRPr="00441AE0" w:rsidR="00D8579B" w:rsidP="00D8579B" w:rsidRDefault="00441AE0" w14:paraId="7CB832BA" w14:textId="6E5BF39E">
      <w:pPr>
        <w:pStyle w:val="Heading3"/>
        <w:rPr>
          <w:lang w:val="pt-PT"/>
        </w:rPr>
      </w:pPr>
      <w:r w:rsidRPr="00441AE0">
        <w:rPr>
          <w:lang w:val="pt-PT"/>
        </w:rPr>
        <w:t>Diapositivo</w:t>
      </w:r>
      <w:r w:rsidRPr="00441AE0" w:rsidR="6CB359EC">
        <w:rPr>
          <w:lang w:val="pt-PT"/>
        </w:rPr>
        <w:t xml:space="preserve"> 20 </w:t>
      </w:r>
    </w:p>
    <w:p w:rsidRPr="0042716F" w:rsidR="0042716F" w:rsidP="0042716F" w:rsidRDefault="0042716F" w14:paraId="43E2A1F8" w14:textId="36ED2874">
      <w:pPr>
        <w:jc w:val="both"/>
        <w:rPr>
          <w:lang w:val="pt-PT"/>
        </w:rPr>
      </w:pPr>
      <w:r w:rsidRPr="0042716F">
        <w:rPr>
          <w:lang w:val="pt-PT"/>
        </w:rPr>
        <w:t>Verifique se a tampa está bem fechada</w:t>
      </w:r>
      <w:r>
        <w:rPr>
          <w:lang w:val="pt-PT"/>
        </w:rPr>
        <w:t>,</w:t>
      </w:r>
      <w:r w:rsidRPr="0042716F">
        <w:rPr>
          <w:lang w:val="pt-PT"/>
        </w:rPr>
        <w:t xml:space="preserve"> antes de agitar o conteúdo para o misturar. Pode usar um lenço de papel para cobrir a tampa como precaução extra para evitar fugas e derrames durante a agitação.</w:t>
      </w:r>
    </w:p>
    <w:p w:rsidRPr="0042716F" w:rsidR="0042716F" w:rsidP="0042716F" w:rsidRDefault="0042716F" w14:paraId="686C87F9" w14:textId="1A22D523">
      <w:pPr>
        <w:jc w:val="both"/>
        <w:rPr>
          <w:lang w:val="pt-PT"/>
        </w:rPr>
      </w:pPr>
      <w:r w:rsidRPr="0042716F">
        <w:rPr>
          <w:lang w:val="pt-PT"/>
        </w:rPr>
        <w:t xml:space="preserve">Remova a tampa transparente e a ponta do frasco poderá ser </w:t>
      </w:r>
      <w:r>
        <w:rPr>
          <w:lang w:val="pt-PT"/>
        </w:rPr>
        <w:t>quebra</w:t>
      </w:r>
      <w:r w:rsidRPr="0042716F">
        <w:rPr>
          <w:lang w:val="pt-PT"/>
        </w:rPr>
        <w:t xml:space="preserve">da. Certifique-se sempre de que </w:t>
      </w:r>
      <w:r w:rsidR="000B0456">
        <w:rPr>
          <w:lang w:val="pt-PT"/>
        </w:rPr>
        <w:t xml:space="preserve">orienta </w:t>
      </w:r>
      <w:r w:rsidRPr="0042716F">
        <w:rPr>
          <w:lang w:val="pt-PT"/>
        </w:rPr>
        <w:t xml:space="preserve">a ponta para longe de si e use o lenço de papel para </w:t>
      </w:r>
      <w:r>
        <w:rPr>
          <w:lang w:val="pt-PT"/>
        </w:rPr>
        <w:t xml:space="preserve">se </w:t>
      </w:r>
      <w:r w:rsidRPr="0042716F">
        <w:rPr>
          <w:lang w:val="pt-PT"/>
        </w:rPr>
        <w:t>proteger contra salpicos.</w:t>
      </w:r>
    </w:p>
    <w:p w:rsidRPr="0042716F" w:rsidR="0042716F" w:rsidP="0042716F" w:rsidRDefault="000B0456" w14:paraId="26A95657" w14:textId="2A81B1FF">
      <w:pPr>
        <w:jc w:val="both"/>
        <w:rPr>
          <w:lang w:val="pt-PT"/>
        </w:rPr>
      </w:pPr>
      <w:r>
        <w:rPr>
          <w:lang w:val="pt-PT"/>
        </w:rPr>
        <w:t>Verta</w:t>
      </w:r>
      <w:r w:rsidRPr="0042716F" w:rsidR="0042716F">
        <w:rPr>
          <w:lang w:val="pt-PT"/>
        </w:rPr>
        <w:t xml:space="preserve"> 4 gotas da mistura de fezes/tampão no tubo rotulado.</w:t>
      </w:r>
    </w:p>
    <w:p w:rsidRPr="00441AE0" w:rsidR="00D8579B" w:rsidP="0042716F" w:rsidRDefault="000B0456" w14:paraId="417EFADD" w14:textId="5B3A8081">
      <w:pPr>
        <w:jc w:val="both"/>
        <w:rPr>
          <w:lang w:val="pt-PT"/>
        </w:rPr>
      </w:pPr>
      <w:r>
        <w:rPr>
          <w:lang w:val="pt-PT"/>
        </w:rPr>
        <w:t xml:space="preserve">Descarte </w:t>
      </w:r>
      <w:r w:rsidRPr="0042716F" w:rsidR="0042716F">
        <w:rPr>
          <w:lang w:val="pt-PT"/>
        </w:rPr>
        <w:t>os frascos d</w:t>
      </w:r>
      <w:r>
        <w:rPr>
          <w:lang w:val="pt-PT"/>
        </w:rPr>
        <w:t>a</w:t>
      </w:r>
      <w:r w:rsidRPr="0042716F" w:rsidR="0042716F">
        <w:rPr>
          <w:lang w:val="pt-PT"/>
        </w:rPr>
        <w:t xml:space="preserve"> amostra usados </w:t>
      </w:r>
      <w:r w:rsidRPr="0042716F" w:rsidR="0042716F">
        <w:rPr>
          <w:rFonts w:ascii="Arial" w:hAnsi="Arial" w:cs="Arial"/>
          <w:lang w:val="pt-PT"/>
        </w:rPr>
        <w:t>​​</w:t>
      </w:r>
      <w:r w:rsidRPr="0042716F" w:rsidR="0042716F">
        <w:rPr>
          <w:lang w:val="pt-PT"/>
        </w:rPr>
        <w:t>no recipiente de resíduos biológicos.</w:t>
      </w:r>
      <w:r w:rsidRPr="00441AE0" w:rsidR="6D74EF72">
        <w:rPr>
          <w:lang w:val="pt-PT"/>
        </w:rPr>
        <w:t xml:space="preserve"> </w:t>
      </w:r>
    </w:p>
    <w:p w:rsidRPr="00441AE0" w:rsidR="00D8579B" w:rsidP="00D8579B" w:rsidRDefault="00441AE0" w14:paraId="3F6ABC56" w14:textId="3D089D5A">
      <w:pPr>
        <w:pStyle w:val="Heading3"/>
        <w:rPr>
          <w:lang w:val="pt-PT"/>
        </w:rPr>
      </w:pPr>
      <w:r w:rsidRPr="00441AE0">
        <w:rPr>
          <w:lang w:val="pt-PT"/>
        </w:rPr>
        <w:t>Diapositivo</w:t>
      </w:r>
      <w:r w:rsidRPr="00441AE0" w:rsidR="6CB359EC">
        <w:rPr>
          <w:lang w:val="pt-PT"/>
        </w:rPr>
        <w:t xml:space="preserve"> 21</w:t>
      </w:r>
    </w:p>
    <w:p w:rsidRPr="000B0456" w:rsidR="000B0456" w:rsidP="000B0456" w:rsidRDefault="000B0456" w14:paraId="363C4D6C" w14:textId="59CED8E4">
      <w:pPr>
        <w:jc w:val="both"/>
        <w:rPr>
          <w:lang w:val="pt-PT"/>
        </w:rPr>
      </w:pPr>
      <w:r w:rsidRPr="000B0456">
        <w:rPr>
          <w:lang w:val="pt-PT"/>
        </w:rPr>
        <w:t xml:space="preserve">Abra cuidadosamente o kit de teste. Se estiver danificado, ou se o dessecante estiver em falta ou tiver mudado de cor, </w:t>
      </w:r>
      <w:r w:rsidR="00A95990">
        <w:rPr>
          <w:lang w:val="pt-PT"/>
        </w:rPr>
        <w:t>descarte</w:t>
      </w:r>
      <w:r w:rsidRPr="000B0456">
        <w:rPr>
          <w:lang w:val="pt-PT"/>
        </w:rPr>
        <w:t>-o e utilize outro teste.</w:t>
      </w:r>
    </w:p>
    <w:p w:rsidRPr="000B0456" w:rsidR="000B0456" w:rsidP="000B0456" w:rsidRDefault="000B0456" w14:paraId="4272EE98" w14:textId="180FFBBC">
      <w:pPr>
        <w:jc w:val="both"/>
        <w:rPr>
          <w:lang w:val="pt-PT"/>
        </w:rPr>
      </w:pPr>
      <w:r w:rsidRPr="000B0456">
        <w:rPr>
          <w:lang w:val="pt-PT"/>
        </w:rPr>
        <w:t xml:space="preserve">Toque e mantenha a </w:t>
      </w:r>
      <w:r>
        <w:rPr>
          <w:lang w:val="pt-PT"/>
        </w:rPr>
        <w:t xml:space="preserve">tira </w:t>
      </w:r>
      <w:r w:rsidRPr="000B0456">
        <w:rPr>
          <w:lang w:val="pt-PT"/>
        </w:rPr>
        <w:t>apenas pela extremidade superior.</w:t>
      </w:r>
    </w:p>
    <w:p w:rsidRPr="000B0456" w:rsidR="000B0456" w:rsidP="000B0456" w:rsidRDefault="000B0456" w14:paraId="4E380633" w14:textId="7A20F3E7">
      <w:pPr>
        <w:jc w:val="both"/>
        <w:rPr>
          <w:lang w:val="pt-PT"/>
        </w:rPr>
      </w:pPr>
      <w:r w:rsidRPr="000B0456">
        <w:rPr>
          <w:lang w:val="pt-PT"/>
        </w:rPr>
        <w:t xml:space="preserve">Escreva o nome ou o documento de identificação do doente na </w:t>
      </w:r>
      <w:r>
        <w:rPr>
          <w:lang w:val="pt-PT"/>
        </w:rPr>
        <w:t>tir</w:t>
      </w:r>
      <w:r w:rsidRPr="000B0456">
        <w:rPr>
          <w:lang w:val="pt-PT"/>
        </w:rPr>
        <w:t>a, conforme indicado nestas imagens, e ajuste o cronómetro para 15 minutos.</w:t>
      </w:r>
    </w:p>
    <w:p w:rsidRPr="000B0456" w:rsidR="000B0456" w:rsidP="000B0456" w:rsidRDefault="000B0456" w14:paraId="5652A938" w14:textId="6D74E4A0">
      <w:pPr>
        <w:jc w:val="both"/>
        <w:rPr>
          <w:lang w:val="pt-PT"/>
        </w:rPr>
      </w:pPr>
      <w:r w:rsidRPr="000B0456">
        <w:rPr>
          <w:lang w:val="pt-PT"/>
        </w:rPr>
        <w:t xml:space="preserve">Insira a </w:t>
      </w:r>
      <w:r>
        <w:rPr>
          <w:lang w:val="pt-PT"/>
        </w:rPr>
        <w:t>tira</w:t>
      </w:r>
      <w:r w:rsidRPr="000B0456">
        <w:rPr>
          <w:lang w:val="pt-PT"/>
        </w:rPr>
        <w:t xml:space="preserve"> com a ponta da seta </w:t>
      </w:r>
      <w:r w:rsidR="00A95990">
        <w:rPr>
          <w:lang w:val="pt-PT"/>
        </w:rPr>
        <w:t xml:space="preserve">virada </w:t>
      </w:r>
      <w:r w:rsidRPr="000B0456">
        <w:rPr>
          <w:lang w:val="pt-PT"/>
        </w:rPr>
        <w:t xml:space="preserve">para baixo na mistura de amostras e acione o temporizador. A ponta da </w:t>
      </w:r>
      <w:r>
        <w:rPr>
          <w:lang w:val="pt-PT"/>
        </w:rPr>
        <w:t>tir</w:t>
      </w:r>
      <w:r w:rsidRPr="000B0456">
        <w:rPr>
          <w:lang w:val="pt-PT"/>
        </w:rPr>
        <w:t xml:space="preserve">a deve </w:t>
      </w:r>
      <w:r>
        <w:rPr>
          <w:lang w:val="pt-PT"/>
        </w:rPr>
        <w:t>fic</w:t>
      </w:r>
      <w:r w:rsidRPr="000B0456">
        <w:rPr>
          <w:lang w:val="pt-PT"/>
        </w:rPr>
        <w:t>ar submersa na amostra, mas não as setas.</w:t>
      </w:r>
    </w:p>
    <w:p w:rsidRPr="000B0456" w:rsidR="000B0456" w:rsidP="000B0456" w:rsidRDefault="000B0456" w14:paraId="3C32A941" w14:textId="254EC29C">
      <w:pPr>
        <w:jc w:val="both"/>
        <w:rPr>
          <w:lang w:val="pt-PT"/>
        </w:rPr>
      </w:pPr>
      <w:r w:rsidRPr="000B0456">
        <w:rPr>
          <w:lang w:val="pt-PT"/>
        </w:rPr>
        <w:t xml:space="preserve">Prepare </w:t>
      </w:r>
      <w:r>
        <w:rPr>
          <w:lang w:val="pt-PT"/>
        </w:rPr>
        <w:t>os</w:t>
      </w:r>
      <w:r w:rsidRPr="000B0456">
        <w:rPr>
          <w:lang w:val="pt-PT"/>
        </w:rPr>
        <w:t xml:space="preserve"> outros testes e aguarde 15 minutos.</w:t>
      </w:r>
    </w:p>
    <w:p w:rsidRPr="00441AE0" w:rsidR="00D8579B" w:rsidP="000B0456" w:rsidRDefault="000B0456" w14:paraId="7CC81717" w14:textId="59309C2D">
      <w:pPr>
        <w:jc w:val="both"/>
        <w:rPr>
          <w:lang w:val="pt-PT"/>
        </w:rPr>
      </w:pPr>
      <w:r>
        <w:rPr>
          <w:lang w:val="pt-PT"/>
        </w:rPr>
        <w:t>A</w:t>
      </w:r>
      <w:r w:rsidRPr="000B0456">
        <w:rPr>
          <w:lang w:val="pt-PT"/>
        </w:rPr>
        <w:t>pós a leitura</w:t>
      </w:r>
      <w:r>
        <w:rPr>
          <w:lang w:val="pt-PT"/>
        </w:rPr>
        <w:t>, descarte</w:t>
      </w:r>
      <w:r w:rsidRPr="000B0456">
        <w:rPr>
          <w:lang w:val="pt-PT"/>
        </w:rPr>
        <w:t xml:space="preserve"> a</w:t>
      </w:r>
      <w:r>
        <w:rPr>
          <w:lang w:val="pt-PT"/>
        </w:rPr>
        <w:t xml:space="preserve"> tira</w:t>
      </w:r>
      <w:r w:rsidRPr="000B0456">
        <w:rPr>
          <w:lang w:val="pt-PT"/>
        </w:rPr>
        <w:t xml:space="preserve"> d</w:t>
      </w:r>
      <w:r>
        <w:rPr>
          <w:lang w:val="pt-PT"/>
        </w:rPr>
        <w:t>o</w:t>
      </w:r>
      <w:r w:rsidRPr="000B0456">
        <w:rPr>
          <w:lang w:val="pt-PT"/>
        </w:rPr>
        <w:t xml:space="preserve"> teste no recipiente de resíduos biológicos.</w:t>
      </w:r>
      <w:r w:rsidRPr="00441AE0" w:rsidR="6D74EF72">
        <w:rPr>
          <w:lang w:val="pt-PT"/>
        </w:rPr>
        <w:t xml:space="preserve"> </w:t>
      </w:r>
    </w:p>
    <w:p w:rsidRPr="00441AE0" w:rsidR="00D8579B" w:rsidP="00D8579B" w:rsidRDefault="00441AE0" w14:paraId="232AC41E" w14:textId="2A1553E0">
      <w:pPr>
        <w:pStyle w:val="Heading3"/>
        <w:rPr>
          <w:lang w:val="pt-PT"/>
        </w:rPr>
      </w:pPr>
      <w:r w:rsidRPr="00441AE0">
        <w:rPr>
          <w:lang w:val="pt-PT"/>
        </w:rPr>
        <w:t>Diapositivo</w:t>
      </w:r>
      <w:r w:rsidRPr="00441AE0" w:rsidR="6CB359EC">
        <w:rPr>
          <w:lang w:val="pt-PT"/>
        </w:rPr>
        <w:t xml:space="preserve"> 22</w:t>
      </w:r>
      <w:r w:rsidRPr="00441AE0" w:rsidR="4B3E6E22">
        <w:rPr>
          <w:lang w:val="pt-PT"/>
        </w:rPr>
        <w:t>:</w:t>
      </w:r>
      <w:r w:rsidRPr="00441AE0" w:rsidR="066EDAF2">
        <w:rPr>
          <w:lang w:val="pt-PT"/>
        </w:rPr>
        <w:t xml:space="preserve"> </w:t>
      </w:r>
      <w:r w:rsidRPr="000B0456" w:rsidR="000B0456">
        <w:rPr>
          <w:lang w:val="pt-PT"/>
        </w:rPr>
        <w:t>Bioline Cholera Ag O1/O139, Abbott. Método de cas</w:t>
      </w:r>
      <w:r w:rsidR="000B0456">
        <w:rPr>
          <w:lang w:val="pt-PT"/>
        </w:rPr>
        <w:t>s</w:t>
      </w:r>
      <w:r w:rsidRPr="000B0456" w:rsidR="000B0456">
        <w:rPr>
          <w:lang w:val="pt-PT"/>
        </w:rPr>
        <w:t>ete.</w:t>
      </w:r>
    </w:p>
    <w:p w:rsidRPr="00441AE0" w:rsidR="00F93D88" w:rsidP="2300591B" w:rsidRDefault="000B0456" w14:paraId="36543430" w14:textId="40CA5A3D">
      <w:pPr>
        <w:jc w:val="both"/>
        <w:rPr>
          <w:lang w:val="pt-PT"/>
        </w:rPr>
      </w:pPr>
      <w:r w:rsidRPr="000B0456">
        <w:rPr>
          <w:b/>
          <w:bCs/>
          <w:lang w:val="pt-PT"/>
        </w:rPr>
        <w:t xml:space="preserve">Nota para o apresentador - </w:t>
      </w:r>
      <w:r w:rsidRPr="000B0456">
        <w:rPr>
          <w:lang w:val="pt-PT"/>
        </w:rPr>
        <w:t>Reveja esta secção</w:t>
      </w:r>
      <w:r>
        <w:rPr>
          <w:lang w:val="pt-PT"/>
        </w:rPr>
        <w:t>,</w:t>
      </w:r>
      <w:r w:rsidRPr="000B0456">
        <w:rPr>
          <w:lang w:val="pt-PT"/>
        </w:rPr>
        <w:t xml:space="preserve"> apenas se o país solicitar e utilizar testes Bioline para evitar confusão</w:t>
      </w:r>
      <w:r w:rsidRPr="000B0456" w:rsidR="0D8BE0B8">
        <w:rPr>
          <w:lang w:val="pt-PT"/>
        </w:rPr>
        <w:t>.</w:t>
      </w:r>
    </w:p>
    <w:p w:rsidRPr="00441AE0" w:rsidR="00D8579B" w:rsidP="2300591B" w:rsidRDefault="00FE5240" w14:paraId="3AB288FE" w14:textId="5EF1CC95">
      <w:pPr>
        <w:jc w:val="both"/>
        <w:rPr>
          <w:lang w:val="pt-PT"/>
        </w:rPr>
      </w:pPr>
      <w:r w:rsidRPr="00FE5240">
        <w:rPr>
          <w:lang w:val="pt-PT"/>
        </w:rPr>
        <w:lastRenderedPageBreak/>
        <w:t>O teste Bioline™ Cholera Ag O1/O139, da Abbott RDT, está contido num estojo de plástico conhecido como cassete e é um dos dois kits de teste recomendados pel</w:t>
      </w:r>
      <w:r>
        <w:rPr>
          <w:lang w:val="pt-PT"/>
        </w:rPr>
        <w:t>o</w:t>
      </w:r>
      <w:r w:rsidRPr="00FE5240">
        <w:rPr>
          <w:lang w:val="pt-PT"/>
        </w:rPr>
        <w:t xml:space="preserve"> GTFCC disponíveis para o teste de Vibrio Cholerae. Aqui, examinaremos os procedimentos operacionais padrão (POP) necessários para realizar o teste corretamente e garantir resultados precisos e fiáveis.</w:t>
      </w:r>
    </w:p>
    <w:p w:rsidRPr="00441AE0" w:rsidR="00D8579B" w:rsidP="00D8579B" w:rsidRDefault="00441AE0" w14:paraId="6E3E46CC" w14:textId="4BCD9D2A">
      <w:pPr>
        <w:pStyle w:val="Heading3"/>
        <w:rPr>
          <w:lang w:val="pt-PT"/>
        </w:rPr>
      </w:pPr>
      <w:r w:rsidRPr="00441AE0">
        <w:rPr>
          <w:lang w:val="pt-PT"/>
        </w:rPr>
        <w:t>Diapositivo</w:t>
      </w:r>
      <w:r w:rsidRPr="00441AE0" w:rsidR="6CB359EC">
        <w:rPr>
          <w:lang w:val="pt-PT"/>
        </w:rPr>
        <w:t xml:space="preserve"> 23</w:t>
      </w:r>
    </w:p>
    <w:p w:rsidRPr="00685709" w:rsidR="00685709" w:rsidP="00685709" w:rsidRDefault="00685709" w14:paraId="10EFB659" w14:textId="19CE6EBD">
      <w:pPr>
        <w:jc w:val="both"/>
        <w:rPr>
          <w:lang w:val="pt-PT"/>
        </w:rPr>
      </w:pPr>
      <w:r w:rsidRPr="00685709">
        <w:rPr>
          <w:lang w:val="pt-PT"/>
        </w:rPr>
        <w:t xml:space="preserve">Após calçar as luvas e preparar todo o material necessário, comece por </w:t>
      </w:r>
      <w:r>
        <w:rPr>
          <w:lang w:val="pt-PT"/>
        </w:rPr>
        <w:t>rotula</w:t>
      </w:r>
      <w:r w:rsidRPr="00685709">
        <w:rPr>
          <w:lang w:val="pt-PT"/>
        </w:rPr>
        <w:t>r o tubo de colheita da amostra com a identificação correta do doente, tal como consta no próprio tubo.</w:t>
      </w:r>
    </w:p>
    <w:p w:rsidRPr="00685709" w:rsidR="00685709" w:rsidP="00685709" w:rsidRDefault="00685709" w14:paraId="573333F2" w14:textId="77777777">
      <w:pPr>
        <w:jc w:val="both"/>
        <w:rPr>
          <w:lang w:val="pt-PT"/>
        </w:rPr>
      </w:pPr>
      <w:r w:rsidRPr="00685709">
        <w:rPr>
          <w:lang w:val="pt-PT"/>
        </w:rPr>
        <w:t>Abra a tampa do frasco para o processamento da amostra fornecido no kit. Tenha o cuidado de desenroscar toda a tampa e não a pequena tampa!</w:t>
      </w:r>
    </w:p>
    <w:p w:rsidRPr="00685709" w:rsidR="00685709" w:rsidP="00685709" w:rsidRDefault="00685709" w14:paraId="625CACEB" w14:textId="77777777">
      <w:pPr>
        <w:jc w:val="both"/>
        <w:rPr>
          <w:lang w:val="pt-PT"/>
        </w:rPr>
      </w:pPr>
      <w:r w:rsidRPr="00685709">
        <w:rPr>
          <w:lang w:val="pt-PT"/>
        </w:rPr>
        <w:t>Dependendo da condição das fezes – semi-sólidas ou líquidas –, selecione o melhor método de colheita de amostras. Não é necessário ter muitas fezes no tubo para o teste.</w:t>
      </w:r>
    </w:p>
    <w:p w:rsidRPr="00685709" w:rsidR="00685709" w:rsidP="00685709" w:rsidRDefault="00685709" w14:paraId="1862A3B1" w14:textId="4B58A5B3">
      <w:pPr>
        <w:jc w:val="both"/>
        <w:rPr>
          <w:lang w:val="pt-PT"/>
        </w:rPr>
      </w:pPr>
      <w:r w:rsidRPr="00685709">
        <w:rPr>
          <w:lang w:val="pt-PT"/>
        </w:rPr>
        <w:t>Se a amostra for semi-sólida, utilize um cotonete para transferir uma pequena quantidade de fezes para o frasco e rode o cotonete</w:t>
      </w:r>
      <w:r>
        <w:rPr>
          <w:lang w:val="pt-PT"/>
        </w:rPr>
        <w:t>,</w:t>
      </w:r>
      <w:r w:rsidRPr="00685709">
        <w:rPr>
          <w:lang w:val="pt-PT"/>
        </w:rPr>
        <w:t xml:space="preserve"> pelo menos</w:t>
      </w:r>
      <w:r>
        <w:rPr>
          <w:lang w:val="pt-PT"/>
        </w:rPr>
        <w:t>,</w:t>
      </w:r>
      <w:r w:rsidRPr="00685709">
        <w:rPr>
          <w:lang w:val="pt-PT"/>
        </w:rPr>
        <w:t xml:space="preserve"> 10 vezes para transferir a amostra para o líquido.</w:t>
      </w:r>
    </w:p>
    <w:p w:rsidRPr="00441AE0" w:rsidR="00D8579B" w:rsidP="00685709" w:rsidRDefault="00685709" w14:paraId="662EE7BC" w14:textId="1B2E7B7E">
      <w:pPr>
        <w:jc w:val="both"/>
        <w:rPr>
          <w:lang w:val="pt-PT"/>
        </w:rPr>
      </w:pPr>
      <w:r w:rsidRPr="00685709">
        <w:rPr>
          <w:lang w:val="pt-PT"/>
        </w:rPr>
        <w:t>Se a amostra for líquida, utilize a pipeta de plástico fornecida. A pipeta possui uma linha que indica a quantidade de amostra a recolher. Transfira o líquido da pipeta para o frasco. Nota: não utilize outras pipetas, pois a linha de enchimento pode não corresponder ao volume correto para este teste</w:t>
      </w:r>
      <w:r w:rsidRPr="00441AE0" w:rsidR="0D8BE0B8">
        <w:rPr>
          <w:lang w:val="pt-PT"/>
        </w:rPr>
        <w:t>.</w:t>
      </w:r>
    </w:p>
    <w:p w:rsidRPr="00441AE0" w:rsidR="00D8579B" w:rsidP="00D8579B" w:rsidRDefault="00441AE0" w14:paraId="307CF93B" w14:textId="3E26D7E2">
      <w:pPr>
        <w:pStyle w:val="Heading3"/>
        <w:rPr>
          <w:lang w:val="pt-PT"/>
        </w:rPr>
      </w:pPr>
      <w:r w:rsidRPr="00441AE0">
        <w:rPr>
          <w:lang w:val="pt-PT"/>
        </w:rPr>
        <w:t>Diapositivo</w:t>
      </w:r>
      <w:r w:rsidRPr="00441AE0" w:rsidR="6CB359EC">
        <w:rPr>
          <w:lang w:val="pt-PT"/>
        </w:rPr>
        <w:t xml:space="preserve"> 24 </w:t>
      </w:r>
    </w:p>
    <w:p w:rsidRPr="00685709" w:rsidR="00685709" w:rsidP="00685709" w:rsidRDefault="00685709" w14:paraId="37CFB79D" w14:textId="77777777">
      <w:pPr>
        <w:jc w:val="both"/>
        <w:rPr>
          <w:lang w:val="pt-PT"/>
        </w:rPr>
      </w:pPr>
      <w:r w:rsidRPr="00685709">
        <w:rPr>
          <w:lang w:val="pt-PT"/>
        </w:rPr>
        <w:t>Tenha cuidado ao retirar o cotonete, apertando-o suavemente contra a lateral do recipiente para que o líquido permaneça no recipiente.</w:t>
      </w:r>
    </w:p>
    <w:p w:rsidRPr="00441AE0" w:rsidR="00D8579B" w:rsidP="00685709" w:rsidRDefault="00685709" w14:paraId="45720F6B" w14:textId="16B92537">
      <w:pPr>
        <w:jc w:val="both"/>
        <w:rPr>
          <w:lang w:val="pt-PT"/>
        </w:rPr>
      </w:pPr>
      <w:r w:rsidRPr="00685709">
        <w:rPr>
          <w:lang w:val="pt-PT"/>
        </w:rPr>
        <w:t xml:space="preserve">Feche as tampas do frasco e de quaisquer recipientes de amostras utilizados. </w:t>
      </w:r>
      <w:r w:rsidR="004C63C9">
        <w:rPr>
          <w:lang w:val="pt-PT"/>
        </w:rPr>
        <w:t>Descart</w:t>
      </w:r>
      <w:r w:rsidRPr="00685709">
        <w:rPr>
          <w:lang w:val="pt-PT"/>
        </w:rPr>
        <w:t>e o cotonete ou o conta-gotas no contentor para resíduos biológico</w:t>
      </w:r>
      <w:r>
        <w:rPr>
          <w:lang w:val="pt-PT"/>
        </w:rPr>
        <w:t>s perigosos</w:t>
      </w:r>
      <w:r w:rsidRPr="00441AE0" w:rsidR="0D8BE0B8">
        <w:rPr>
          <w:lang w:val="pt-PT"/>
        </w:rPr>
        <w:t>.</w:t>
      </w:r>
    </w:p>
    <w:p w:rsidRPr="00441AE0" w:rsidR="00D8579B" w:rsidP="00D8579B" w:rsidRDefault="00441AE0" w14:paraId="43C6648C" w14:textId="4A73B168">
      <w:pPr>
        <w:pStyle w:val="Heading3"/>
        <w:rPr>
          <w:lang w:val="pt-PT"/>
        </w:rPr>
      </w:pPr>
      <w:r w:rsidRPr="00441AE0">
        <w:rPr>
          <w:lang w:val="pt-PT"/>
        </w:rPr>
        <w:t>Diapositivo</w:t>
      </w:r>
      <w:r w:rsidRPr="00441AE0" w:rsidR="6CB359EC">
        <w:rPr>
          <w:lang w:val="pt-PT"/>
        </w:rPr>
        <w:t xml:space="preserve"> 25</w:t>
      </w:r>
    </w:p>
    <w:p w:rsidRPr="00685709" w:rsidR="00685709" w:rsidP="00685709" w:rsidRDefault="00685709" w14:paraId="34FC1AE9" w14:textId="328B9B05">
      <w:pPr>
        <w:jc w:val="both"/>
        <w:rPr>
          <w:lang w:val="pt-PT"/>
        </w:rPr>
      </w:pPr>
      <w:r w:rsidRPr="00685709">
        <w:rPr>
          <w:lang w:val="pt-PT"/>
        </w:rPr>
        <w:t>Verifique se a tampa está bem fechada</w:t>
      </w:r>
      <w:r>
        <w:rPr>
          <w:lang w:val="pt-PT"/>
        </w:rPr>
        <w:t>,</w:t>
      </w:r>
      <w:r w:rsidRPr="00685709">
        <w:rPr>
          <w:lang w:val="pt-PT"/>
        </w:rPr>
        <w:t xml:space="preserve"> antes de agitar o conteúdo para o misturar. Pode usar um lenço de papel para cobrir a tampa como precaução extra para evitar fugas e derrames durante a agitação.</w:t>
      </w:r>
    </w:p>
    <w:p w:rsidRPr="00441AE0" w:rsidR="00D8579B" w:rsidP="00685709" w:rsidRDefault="00685709" w14:paraId="2D0C1F2F" w14:textId="74D5336F">
      <w:pPr>
        <w:jc w:val="both"/>
        <w:rPr>
          <w:lang w:val="pt-PT"/>
        </w:rPr>
      </w:pPr>
      <w:r w:rsidRPr="00685709">
        <w:rPr>
          <w:lang w:val="pt-PT"/>
        </w:rPr>
        <w:t xml:space="preserve">Abra a tampa </w:t>
      </w:r>
      <w:r w:rsidRPr="00685709" w:rsidR="00A3479F">
        <w:rPr>
          <w:lang w:val="pt-PT"/>
        </w:rPr>
        <w:t>pequena</w:t>
      </w:r>
      <w:r w:rsidR="00A3479F">
        <w:rPr>
          <w:lang w:val="pt-PT"/>
        </w:rPr>
        <w:t xml:space="preserve"> do frasco</w:t>
      </w:r>
      <w:r w:rsidRPr="00685709">
        <w:rPr>
          <w:lang w:val="pt-PT"/>
        </w:rPr>
        <w:t xml:space="preserve"> de recolha da amostra.</w:t>
      </w:r>
      <w:r w:rsidRPr="00441AE0" w:rsidR="0D8BE0B8">
        <w:rPr>
          <w:lang w:val="pt-PT"/>
        </w:rPr>
        <w:t xml:space="preserve"> </w:t>
      </w:r>
    </w:p>
    <w:p w:rsidRPr="00441AE0" w:rsidR="00D8579B" w:rsidP="00D8579B" w:rsidRDefault="00441AE0" w14:paraId="45151D20" w14:textId="1AE8EC43">
      <w:pPr>
        <w:pStyle w:val="Heading3"/>
        <w:rPr>
          <w:lang w:val="pt-PT"/>
        </w:rPr>
      </w:pPr>
      <w:r w:rsidRPr="00441AE0">
        <w:rPr>
          <w:lang w:val="pt-PT"/>
        </w:rPr>
        <w:lastRenderedPageBreak/>
        <w:t>Diapositivo</w:t>
      </w:r>
      <w:r w:rsidRPr="00441AE0" w:rsidR="6CB359EC">
        <w:rPr>
          <w:lang w:val="pt-PT"/>
        </w:rPr>
        <w:t xml:space="preserve"> 26</w:t>
      </w:r>
    </w:p>
    <w:p w:rsidRPr="00CC29FD" w:rsidR="00CC29FD" w:rsidP="00CC29FD" w:rsidRDefault="00CC29FD" w14:paraId="657D72B9" w14:textId="77777777">
      <w:pPr>
        <w:spacing w:after="0"/>
        <w:rPr>
          <w:lang w:val="pt-PT"/>
        </w:rPr>
      </w:pPr>
      <w:r w:rsidRPr="00CC29FD">
        <w:rPr>
          <w:lang w:val="pt-PT"/>
        </w:rPr>
        <w:t>Abra cuidadosamente a embalagem do teste. Se estiver danificada, ou se o dessecante estiver em falta ou tiver mudado de cor, elimine-a e utilize outro teste.</w:t>
      </w:r>
    </w:p>
    <w:p w:rsidRPr="00CC29FD" w:rsidR="00CC29FD" w:rsidP="00CC29FD" w:rsidRDefault="00CC29FD" w14:paraId="18A70FA2" w14:textId="77777777">
      <w:pPr>
        <w:spacing w:after="0"/>
        <w:rPr>
          <w:lang w:val="pt-PT"/>
        </w:rPr>
      </w:pPr>
      <w:r w:rsidRPr="00CC29FD">
        <w:rPr>
          <w:lang w:val="pt-PT"/>
        </w:rPr>
        <w:t>Escreva o nome ou o documento de identificação do paciente na cassete, tal como indicado nestas imagens, e ajuste o cronómetro para 15 minutos.</w:t>
      </w:r>
    </w:p>
    <w:p w:rsidRPr="00CC29FD" w:rsidR="00CC29FD" w:rsidP="00CC29FD" w:rsidRDefault="00CC29FD" w14:paraId="5C0F66F5" w14:textId="44D69047">
      <w:pPr>
        <w:spacing w:after="0"/>
        <w:rPr>
          <w:lang w:val="pt-PT"/>
        </w:rPr>
      </w:pPr>
      <w:r w:rsidRPr="00CC29FD">
        <w:rPr>
          <w:lang w:val="pt-PT"/>
        </w:rPr>
        <w:t>Mantendo o tubo de amostra direito, dispense delicadamente 3 gotas no poço da amostra marcado com um S. Tenha cuidado ao adicionar 3 gotas; adicionar gotas a mais ou a menos pode alterar os resultados do teste.</w:t>
      </w:r>
    </w:p>
    <w:p w:rsidRPr="00CC29FD" w:rsidR="00CC29FD" w:rsidP="00CC29FD" w:rsidRDefault="00CC29FD" w14:paraId="55EDAC2E" w14:textId="18BE2C5C">
      <w:pPr>
        <w:spacing w:after="0"/>
        <w:rPr>
          <w:lang w:val="pt-PT"/>
        </w:rPr>
      </w:pPr>
      <w:r w:rsidRPr="00CC29FD">
        <w:rPr>
          <w:lang w:val="pt-PT"/>
        </w:rPr>
        <w:t xml:space="preserve">Inicie o cronómetro e </w:t>
      </w:r>
      <w:r>
        <w:rPr>
          <w:lang w:val="pt-PT"/>
        </w:rPr>
        <w:t xml:space="preserve">descarte </w:t>
      </w:r>
      <w:r w:rsidRPr="00CC29FD">
        <w:rPr>
          <w:lang w:val="pt-PT"/>
        </w:rPr>
        <w:t xml:space="preserve">o </w:t>
      </w:r>
      <w:r w:rsidR="00FD19F4">
        <w:rPr>
          <w:lang w:val="pt-PT"/>
        </w:rPr>
        <w:t>tubo de colheita da amostra</w:t>
      </w:r>
      <w:r w:rsidRPr="00CC29FD">
        <w:rPr>
          <w:lang w:val="pt-PT"/>
        </w:rPr>
        <w:t>.</w:t>
      </w:r>
    </w:p>
    <w:p w:rsidRPr="00CC29FD" w:rsidR="00CC29FD" w:rsidP="00CC29FD" w:rsidRDefault="00CC29FD" w14:paraId="19F33F20" w14:textId="6257AF8B">
      <w:pPr>
        <w:spacing w:after="0"/>
        <w:rPr>
          <w:lang w:val="pt-PT"/>
        </w:rPr>
      </w:pPr>
      <w:r w:rsidRPr="00CC29FD">
        <w:rPr>
          <w:lang w:val="pt-PT"/>
        </w:rPr>
        <w:t>Prepare outros testes e aguarde os 15 minutos. Não prepare muitos outros testes, pois pode ultrapassar o tempo de leitura.</w:t>
      </w:r>
    </w:p>
    <w:p w:rsidRPr="00CC29FD" w:rsidR="00CC29FD" w:rsidP="00CC29FD" w:rsidRDefault="00CC29FD" w14:paraId="23C95D02" w14:textId="77777777">
      <w:pPr>
        <w:spacing w:after="0"/>
        <w:rPr>
          <w:lang w:val="pt-PT"/>
        </w:rPr>
      </w:pPr>
      <w:r w:rsidRPr="00CC29FD">
        <w:rPr>
          <w:lang w:val="pt-PT"/>
        </w:rPr>
        <w:t>O resultado deve ser lido ao fim de 15 minutos; esperar mais tempo pode levar à geração de resultados falsos.</w:t>
      </w:r>
    </w:p>
    <w:p w:rsidRPr="00441AE0" w:rsidR="2300591B" w:rsidP="00CC29FD" w:rsidRDefault="00CC29FD" w14:paraId="37289DE1" w14:textId="58E3BBFC">
      <w:pPr>
        <w:spacing w:after="0"/>
        <w:rPr>
          <w:rFonts w:ascii="Trebuchet MS" w:hAnsi="Trebuchet MS" w:eastAsia="Trebuchet MS" w:cs="Trebuchet MS"/>
          <w:color w:val="000000" w:themeColor="text1"/>
          <w:szCs w:val="22"/>
          <w:lang w:val="pt-PT"/>
        </w:rPr>
      </w:pPr>
      <w:r>
        <w:rPr>
          <w:lang w:val="pt-PT"/>
        </w:rPr>
        <w:t>A</w:t>
      </w:r>
      <w:r w:rsidRPr="00CC29FD">
        <w:rPr>
          <w:lang w:val="pt-PT"/>
        </w:rPr>
        <w:t>pós a leitura</w:t>
      </w:r>
      <w:r>
        <w:rPr>
          <w:lang w:val="pt-PT"/>
        </w:rPr>
        <w:t>,</w:t>
      </w:r>
      <w:r w:rsidRPr="00CC29FD">
        <w:rPr>
          <w:lang w:val="pt-PT"/>
        </w:rPr>
        <w:t xml:space="preserve"> </w:t>
      </w:r>
      <w:r>
        <w:rPr>
          <w:lang w:val="pt-PT"/>
        </w:rPr>
        <w:t>descart</w:t>
      </w:r>
      <w:r w:rsidRPr="00CC29FD">
        <w:rPr>
          <w:lang w:val="pt-PT"/>
        </w:rPr>
        <w:t xml:space="preserve">e </w:t>
      </w:r>
      <w:r>
        <w:rPr>
          <w:lang w:val="pt-PT"/>
        </w:rPr>
        <w:t>a</w:t>
      </w:r>
      <w:r w:rsidRPr="00CC29FD">
        <w:rPr>
          <w:lang w:val="pt-PT"/>
        </w:rPr>
        <w:t xml:space="preserve"> cassete de teste no </w:t>
      </w:r>
      <w:r>
        <w:rPr>
          <w:lang w:val="pt-PT"/>
        </w:rPr>
        <w:t>recipiente para resíduos biológicos</w:t>
      </w:r>
      <w:r w:rsidRPr="00441AE0" w:rsidR="4C82C9A4">
        <w:rPr>
          <w:rFonts w:ascii="Trebuchet MS" w:hAnsi="Trebuchet MS" w:eastAsia="Trebuchet MS" w:cs="Trebuchet MS"/>
          <w:color w:val="000000" w:themeColor="text1"/>
          <w:szCs w:val="22"/>
          <w:lang w:val="pt-PT"/>
        </w:rPr>
        <w:t>.</w:t>
      </w:r>
    </w:p>
    <w:p w:rsidRPr="00441AE0" w:rsidR="00D8579B" w:rsidP="00D8579B" w:rsidRDefault="00441AE0" w14:paraId="69585246" w14:textId="69C47369">
      <w:pPr>
        <w:pStyle w:val="Heading3"/>
        <w:rPr>
          <w:lang w:val="pt-PT"/>
        </w:rPr>
      </w:pPr>
      <w:r w:rsidRPr="00441AE0">
        <w:rPr>
          <w:lang w:val="pt-PT"/>
        </w:rPr>
        <w:t>Diapositivo</w:t>
      </w:r>
      <w:r w:rsidRPr="00441AE0" w:rsidR="00D8579B">
        <w:rPr>
          <w:lang w:val="pt-PT"/>
        </w:rPr>
        <w:t xml:space="preserve"> 27: </w:t>
      </w:r>
      <w:r w:rsidRPr="00CC29FD" w:rsidR="00CC29FD">
        <w:rPr>
          <w:noProof/>
          <w:lang w:val="pt-PT"/>
        </w:rPr>
        <w:t>Solução de problemas do procedimento</w:t>
      </w:r>
    </w:p>
    <w:p w:rsidRPr="00441AE0" w:rsidR="00F93D88" w:rsidP="2300591B" w:rsidRDefault="00191545" w14:paraId="42E33020" w14:textId="7E076926">
      <w:pPr>
        <w:jc w:val="both"/>
        <w:rPr>
          <w:lang w:val="pt-PT"/>
        </w:rPr>
      </w:pPr>
      <w:r w:rsidRPr="00191545">
        <w:rPr>
          <w:lang w:val="pt-PT"/>
        </w:rPr>
        <w:t>Tenha em atenção estas causas comuns de erros durante o procedimento que podem causar problemas nos resultados</w:t>
      </w:r>
      <w:r w:rsidRPr="00441AE0" w:rsidR="0D8BE0B8">
        <w:rPr>
          <w:lang w:val="pt-PT"/>
        </w:rPr>
        <w:t>.</w:t>
      </w:r>
    </w:p>
    <w:p w:rsidRPr="00191545" w:rsidR="00191545" w:rsidP="00191545" w:rsidRDefault="00191545" w14:paraId="58F724B4" w14:textId="3416A8E0">
      <w:pPr>
        <w:pStyle w:val="ListParagraph"/>
        <w:numPr>
          <w:ilvl w:val="0"/>
          <w:numId w:val="7"/>
        </w:numPr>
        <w:jc w:val="both"/>
        <w:rPr>
          <w:lang w:val="pt-PT"/>
        </w:rPr>
      </w:pPr>
      <w:r w:rsidRPr="00191545">
        <w:rPr>
          <w:lang w:val="pt-PT"/>
        </w:rPr>
        <w:t xml:space="preserve">Os </w:t>
      </w:r>
      <w:r>
        <w:rPr>
          <w:lang w:val="pt-PT"/>
        </w:rPr>
        <w:t xml:space="preserve">TDR </w:t>
      </w:r>
      <w:r w:rsidRPr="00191545">
        <w:rPr>
          <w:lang w:val="pt-PT"/>
        </w:rPr>
        <w:t>podem não estar armazenados de acordo com o recomendado pelo fabricante ou podem estar fora de prazo.</w:t>
      </w:r>
    </w:p>
    <w:p w:rsidRPr="00191545" w:rsidR="00191545" w:rsidP="00191545" w:rsidRDefault="00191545" w14:paraId="1C480042" w14:textId="56F0934A">
      <w:pPr>
        <w:pStyle w:val="ListParagraph"/>
        <w:numPr>
          <w:ilvl w:val="0"/>
          <w:numId w:val="7"/>
        </w:numPr>
        <w:jc w:val="both"/>
        <w:rPr>
          <w:lang w:val="pt-PT"/>
        </w:rPr>
      </w:pPr>
      <w:r w:rsidRPr="00191545">
        <w:rPr>
          <w:lang w:val="pt-PT"/>
        </w:rPr>
        <w:t>Os fabricantes podem ter alterado o procedimento e o utilizador não ter verificado as novas instruções.</w:t>
      </w:r>
    </w:p>
    <w:p w:rsidRPr="00191545" w:rsidR="00191545" w:rsidP="00191545" w:rsidRDefault="00191545" w14:paraId="113EA8EA" w14:textId="0E0498F3">
      <w:pPr>
        <w:pStyle w:val="ListParagraph"/>
        <w:numPr>
          <w:ilvl w:val="0"/>
          <w:numId w:val="7"/>
        </w:numPr>
        <w:jc w:val="both"/>
        <w:rPr>
          <w:lang w:val="pt-PT"/>
        </w:rPr>
      </w:pPr>
      <w:r w:rsidRPr="00191545">
        <w:rPr>
          <w:lang w:val="pt-PT"/>
        </w:rPr>
        <w:t>Pode ter adicionado amostra em excesso ou em falta ao tampão de amostra ou à cassete de teste.</w:t>
      </w:r>
    </w:p>
    <w:p w:rsidRPr="00441AE0" w:rsidR="00D8579B" w:rsidP="00191545" w:rsidRDefault="00191545" w14:paraId="7C59338C" w14:textId="60442070">
      <w:pPr>
        <w:pStyle w:val="ListParagraph"/>
        <w:numPr>
          <w:ilvl w:val="0"/>
          <w:numId w:val="7"/>
        </w:numPr>
        <w:jc w:val="both"/>
        <w:rPr>
          <w:lang w:val="pt-PT"/>
        </w:rPr>
      </w:pPr>
      <w:r w:rsidRPr="00191545">
        <w:rPr>
          <w:lang w:val="pt-PT"/>
        </w:rPr>
        <w:t>Um</w:t>
      </w:r>
      <w:r>
        <w:rPr>
          <w:lang w:val="pt-PT"/>
        </w:rPr>
        <w:t>a peça</w:t>
      </w:r>
      <w:r w:rsidRPr="00191545">
        <w:rPr>
          <w:lang w:val="pt-PT"/>
        </w:rPr>
        <w:t xml:space="preserve"> do kit pode estar danificad</w:t>
      </w:r>
      <w:r>
        <w:rPr>
          <w:lang w:val="pt-PT"/>
        </w:rPr>
        <w:t>a</w:t>
      </w:r>
      <w:r w:rsidRPr="00191545">
        <w:rPr>
          <w:lang w:val="pt-PT"/>
        </w:rPr>
        <w:t xml:space="preserve"> ou em falta.</w:t>
      </w:r>
      <w:r w:rsidRPr="00441AE0" w:rsidR="0F271B2F">
        <w:rPr>
          <w:lang w:val="pt-PT"/>
        </w:rPr>
        <w:t xml:space="preserve"> </w:t>
      </w:r>
    </w:p>
    <w:p w:rsidRPr="00441AE0" w:rsidR="00D8579B" w:rsidP="00D8579B" w:rsidRDefault="00441AE0" w14:paraId="051B8630" w14:textId="1DA8361A">
      <w:pPr>
        <w:pStyle w:val="Heading3"/>
        <w:rPr>
          <w:lang w:val="pt-PT"/>
        </w:rPr>
      </w:pPr>
      <w:r w:rsidRPr="00441AE0">
        <w:rPr>
          <w:lang w:val="pt-PT"/>
        </w:rPr>
        <w:t>Diapositivo</w:t>
      </w:r>
      <w:r w:rsidRPr="00441AE0" w:rsidR="00D8579B">
        <w:rPr>
          <w:lang w:val="pt-PT"/>
        </w:rPr>
        <w:t xml:space="preserve"> 28:</w:t>
      </w:r>
      <w:r w:rsidRPr="00441AE0" w:rsidR="00017C57">
        <w:rPr>
          <w:lang w:val="pt-PT"/>
        </w:rPr>
        <w:t xml:space="preserve"> </w:t>
      </w:r>
      <w:r w:rsidR="00191545">
        <w:rPr>
          <w:noProof/>
          <w:lang w:val="pt-PT"/>
        </w:rPr>
        <w:t>LEITURA DOS RESULTADOS</w:t>
      </w:r>
    </w:p>
    <w:p w:rsidRPr="00441AE0" w:rsidR="00D8579B" w:rsidP="00D8579B" w:rsidRDefault="00191545" w14:paraId="0BF78A60" w14:textId="411DB815">
      <w:pPr>
        <w:rPr>
          <w:lang w:val="pt-PT"/>
        </w:rPr>
      </w:pPr>
      <w:r w:rsidRPr="00191545">
        <w:rPr>
          <w:lang w:val="pt-PT"/>
        </w:rPr>
        <w:t xml:space="preserve">Vamos </w:t>
      </w:r>
      <w:r>
        <w:rPr>
          <w:lang w:val="pt-PT"/>
        </w:rPr>
        <w:t>fazer</w:t>
      </w:r>
      <w:r w:rsidRPr="00191545">
        <w:rPr>
          <w:lang w:val="pt-PT"/>
        </w:rPr>
        <w:t xml:space="preserve"> </w:t>
      </w:r>
      <w:r>
        <w:rPr>
          <w:lang w:val="pt-PT"/>
        </w:rPr>
        <w:t xml:space="preserve">agora a análise </w:t>
      </w:r>
      <w:r w:rsidRPr="00191545">
        <w:rPr>
          <w:lang w:val="pt-PT"/>
        </w:rPr>
        <w:t>e interpretação dos resultados</w:t>
      </w:r>
      <w:r w:rsidRPr="00441AE0" w:rsidR="00F93D88">
        <w:rPr>
          <w:lang w:val="pt-PT"/>
        </w:rPr>
        <w:t>.</w:t>
      </w:r>
    </w:p>
    <w:p w:rsidRPr="00441AE0" w:rsidR="00D8579B" w:rsidP="00D8579B" w:rsidRDefault="00441AE0" w14:paraId="32843B6D" w14:textId="4522E45A">
      <w:pPr>
        <w:pStyle w:val="Heading3"/>
        <w:rPr>
          <w:lang w:val="pt-PT"/>
        </w:rPr>
      </w:pPr>
      <w:r w:rsidRPr="00441AE0">
        <w:rPr>
          <w:lang w:val="pt-PT"/>
        </w:rPr>
        <w:t>Diapositivo</w:t>
      </w:r>
      <w:r w:rsidRPr="00441AE0" w:rsidR="00D8579B">
        <w:rPr>
          <w:lang w:val="pt-PT"/>
        </w:rPr>
        <w:t xml:space="preserve"> 29: </w:t>
      </w:r>
      <w:r w:rsidRPr="00191545" w:rsidR="00191545">
        <w:rPr>
          <w:noProof/>
          <w:lang w:val="pt-PT"/>
        </w:rPr>
        <w:t>Espera</w:t>
      </w:r>
      <w:r w:rsidR="00421EA3">
        <w:rPr>
          <w:noProof/>
          <w:lang w:val="pt-PT"/>
        </w:rPr>
        <w:t>r</w:t>
      </w:r>
      <w:r w:rsidRPr="00191545" w:rsidR="00191545">
        <w:rPr>
          <w:noProof/>
          <w:lang w:val="pt-PT"/>
        </w:rPr>
        <w:t xml:space="preserve"> para ler os resultados</w:t>
      </w:r>
    </w:p>
    <w:p w:rsidRPr="00191545" w:rsidR="00191545" w:rsidP="00191545" w:rsidRDefault="00191545" w14:paraId="344676B2" w14:textId="77777777">
      <w:pPr>
        <w:jc w:val="both"/>
        <w:rPr>
          <w:lang w:val="pt-PT"/>
        </w:rPr>
      </w:pPr>
      <w:r w:rsidRPr="00191545">
        <w:rPr>
          <w:lang w:val="pt-PT"/>
        </w:rPr>
        <w:t>Após adicionar a amostra ao teste, aguarde a leitura dos resultados. O tempo de espera depende do kit de teste, por isso consulte as instruções do kit para obter detalhes.</w:t>
      </w:r>
    </w:p>
    <w:p w:rsidRPr="00441AE0" w:rsidR="00F93D88" w:rsidP="00191545" w:rsidRDefault="00191545" w14:paraId="4658F69C" w14:textId="64E1188B">
      <w:pPr>
        <w:jc w:val="both"/>
        <w:rPr>
          <w:lang w:val="pt-PT"/>
        </w:rPr>
      </w:pPr>
      <w:r w:rsidRPr="00191545">
        <w:rPr>
          <w:lang w:val="pt-PT"/>
        </w:rPr>
        <w:t xml:space="preserve">Para a </w:t>
      </w:r>
      <w:r>
        <w:rPr>
          <w:lang w:val="pt-PT"/>
        </w:rPr>
        <w:t xml:space="preserve">tira </w:t>
      </w:r>
      <w:r w:rsidRPr="00191545">
        <w:rPr>
          <w:lang w:val="pt-PT"/>
        </w:rPr>
        <w:t xml:space="preserve">Arkray, recomenda-se aguardar 15 a 30 minutos para </w:t>
      </w:r>
      <w:r>
        <w:rPr>
          <w:lang w:val="pt-PT"/>
        </w:rPr>
        <w:t xml:space="preserve">a </w:t>
      </w:r>
      <w:r w:rsidRPr="00191545">
        <w:rPr>
          <w:lang w:val="pt-PT"/>
        </w:rPr>
        <w:t>retirar do tubo de ensaio e ler os resultados</w:t>
      </w:r>
      <w:r w:rsidRPr="00441AE0" w:rsidR="0D8BE0B8">
        <w:rPr>
          <w:lang w:val="pt-PT"/>
        </w:rPr>
        <w:t>.</w:t>
      </w:r>
    </w:p>
    <w:p w:rsidRPr="00191545" w:rsidR="00191545" w:rsidP="00191545" w:rsidRDefault="00191545" w14:paraId="64EB061C" w14:textId="77777777">
      <w:pPr>
        <w:jc w:val="both"/>
        <w:rPr>
          <w:lang w:val="pt-PT"/>
        </w:rPr>
      </w:pPr>
      <w:r w:rsidRPr="00191545">
        <w:rPr>
          <w:lang w:val="pt-PT"/>
        </w:rPr>
        <w:lastRenderedPageBreak/>
        <w:t>Para as cassetes Bioline, recomenda-se aguardar exatamente 15 minutos e ler os resultados.</w:t>
      </w:r>
    </w:p>
    <w:p w:rsidRPr="00441AE0" w:rsidR="00D8579B" w:rsidP="00191545" w:rsidRDefault="00191545" w14:paraId="15E88111" w14:textId="27564B9F">
      <w:pPr>
        <w:jc w:val="both"/>
        <w:rPr>
          <w:lang w:val="pt-PT"/>
        </w:rPr>
      </w:pPr>
      <w:r w:rsidRPr="00191545">
        <w:rPr>
          <w:lang w:val="pt-PT"/>
        </w:rPr>
        <w:t>É importante respeitar o tempo recomendado. Esperar pouco tempo pode levar a leituras falsas não reativas (negativas), enquanto que esperar muito tempo pode levar a leituras falsas reativas (positivas) ou falsos negativos, uma vez que as bandas podem mudar com o tempo</w:t>
      </w:r>
      <w:r w:rsidRPr="00441AE0" w:rsidR="0D8BE0B8">
        <w:rPr>
          <w:lang w:val="pt-PT"/>
        </w:rPr>
        <w:t>.</w:t>
      </w:r>
    </w:p>
    <w:p w:rsidRPr="00441AE0" w:rsidR="00D8579B" w:rsidP="00D8579B" w:rsidRDefault="00441AE0" w14:paraId="13AC330F" w14:textId="38529BD2">
      <w:pPr>
        <w:pStyle w:val="Heading3"/>
        <w:rPr>
          <w:lang w:val="pt-PT"/>
        </w:rPr>
      </w:pPr>
      <w:r w:rsidRPr="00441AE0">
        <w:rPr>
          <w:lang w:val="pt-PT"/>
        </w:rPr>
        <w:t>Diapositivo</w:t>
      </w:r>
      <w:r w:rsidRPr="00441AE0" w:rsidR="00D8579B">
        <w:rPr>
          <w:lang w:val="pt-PT"/>
        </w:rPr>
        <w:t xml:space="preserve"> 30: </w:t>
      </w:r>
      <w:r w:rsidRPr="00421EA3" w:rsidR="00421EA3">
        <w:rPr>
          <w:noProof/>
          <w:lang w:val="pt-PT"/>
        </w:rPr>
        <w:t>Resultados: Reativo / não reativo</w:t>
      </w:r>
    </w:p>
    <w:p w:rsidRPr="00421EA3" w:rsidR="00421EA3" w:rsidP="00421EA3" w:rsidRDefault="00421EA3" w14:paraId="3E5D0CAA" w14:textId="6BD2BE25">
      <w:pPr>
        <w:jc w:val="both"/>
        <w:rPr>
          <w:lang w:val="pt-PT"/>
        </w:rPr>
      </w:pPr>
      <w:r w:rsidRPr="00421EA3">
        <w:rPr>
          <w:lang w:val="pt-PT"/>
        </w:rPr>
        <w:t xml:space="preserve">Ao reportar os resultados do </w:t>
      </w:r>
      <w:r>
        <w:rPr>
          <w:lang w:val="pt-PT"/>
        </w:rPr>
        <w:t>TDR</w:t>
      </w:r>
      <w:r w:rsidRPr="00421EA3">
        <w:rPr>
          <w:lang w:val="pt-PT"/>
        </w:rPr>
        <w:t>, utilizamos o termo "Reativo" ou "Não Reativo"</w:t>
      </w:r>
      <w:r>
        <w:rPr>
          <w:lang w:val="pt-PT"/>
        </w:rPr>
        <w:t>,</w:t>
      </w:r>
      <w:r w:rsidRPr="00421EA3">
        <w:rPr>
          <w:lang w:val="pt-PT"/>
        </w:rPr>
        <w:t xml:space="preserve"> em vez de "Positivo" ou "Negativo". </w:t>
      </w:r>
      <w:r>
        <w:rPr>
          <w:lang w:val="pt-PT"/>
        </w:rPr>
        <w:t>Isso</w:t>
      </w:r>
      <w:r w:rsidRPr="00421EA3">
        <w:rPr>
          <w:lang w:val="pt-PT"/>
        </w:rPr>
        <w:t xml:space="preserve"> visa comunicar os resultados de forma mais precisa. Os</w:t>
      </w:r>
      <w:r>
        <w:rPr>
          <w:lang w:val="pt-PT"/>
        </w:rPr>
        <w:t xml:space="preserve"> TDR</w:t>
      </w:r>
      <w:r w:rsidRPr="00421EA3">
        <w:rPr>
          <w:lang w:val="pt-PT"/>
        </w:rPr>
        <w:t xml:space="preserve"> não confirmam a cólera, pelo que evitamos dizer "positivo", pois isso pode dar a impressão de que um caso foi confirmado. Utilizámos "reativo" para indicar que uma linha de teste apresentava reação com a amostra testada.</w:t>
      </w:r>
    </w:p>
    <w:p w:rsidRPr="00421EA3" w:rsidR="00421EA3" w:rsidP="00421EA3" w:rsidRDefault="00421EA3" w14:paraId="12BBB1EC" w14:textId="77777777">
      <w:pPr>
        <w:jc w:val="both"/>
        <w:rPr>
          <w:lang w:val="pt-PT"/>
        </w:rPr>
      </w:pPr>
      <w:r w:rsidRPr="00421EA3">
        <w:rPr>
          <w:lang w:val="pt-PT"/>
        </w:rPr>
        <w:t>Reportamos "reativo" para cada linha de teste observada no teste, em vez de dizer apenas "positivo para a cólera", que não nos fornece muita informação. Desta forma, comunicamos com precisão a informação adicional sobre qual o serogrupo que reagiu.</w:t>
      </w:r>
    </w:p>
    <w:p w:rsidRPr="00441AE0" w:rsidR="00D8579B" w:rsidP="00421EA3" w:rsidRDefault="00421EA3" w14:paraId="502F7DAC" w14:textId="318EE20F">
      <w:pPr>
        <w:jc w:val="both"/>
        <w:rPr>
          <w:lang w:val="pt-PT"/>
        </w:rPr>
      </w:pPr>
      <w:r w:rsidRPr="00421EA3">
        <w:rPr>
          <w:lang w:val="pt-PT"/>
        </w:rPr>
        <w:t xml:space="preserve">Por outro lado, como os </w:t>
      </w:r>
      <w:r>
        <w:rPr>
          <w:lang w:val="pt-PT"/>
        </w:rPr>
        <w:t>TDR</w:t>
      </w:r>
      <w:r w:rsidRPr="00421EA3">
        <w:rPr>
          <w:lang w:val="pt-PT"/>
        </w:rPr>
        <w:t xml:space="preserve"> têm limitações, reportamos "não reativo" em vez de "negativo", pois "negativo" implica uma certeza que o teste não </w:t>
      </w:r>
      <w:r>
        <w:rPr>
          <w:lang w:val="pt-PT"/>
        </w:rPr>
        <w:t>indica</w:t>
      </w:r>
      <w:r w:rsidRPr="00421EA3">
        <w:rPr>
          <w:lang w:val="pt-PT"/>
        </w:rPr>
        <w:t>.</w:t>
      </w:r>
      <w:r w:rsidRPr="00441AE0" w:rsidR="0D8BE0B8">
        <w:rPr>
          <w:lang w:val="pt-PT"/>
        </w:rPr>
        <w:t xml:space="preserve"> </w:t>
      </w:r>
    </w:p>
    <w:p w:rsidRPr="00441AE0" w:rsidR="00D8579B" w:rsidP="00D8579B" w:rsidRDefault="00441AE0" w14:paraId="48F5044E" w14:textId="653F36E2">
      <w:pPr>
        <w:pStyle w:val="Heading3"/>
        <w:rPr>
          <w:lang w:val="pt-PT"/>
        </w:rPr>
      </w:pPr>
      <w:r w:rsidRPr="00441AE0">
        <w:rPr>
          <w:lang w:val="pt-PT"/>
        </w:rPr>
        <w:t>Diapositivo</w:t>
      </w:r>
      <w:r w:rsidRPr="00441AE0" w:rsidR="00D8579B">
        <w:rPr>
          <w:lang w:val="pt-PT"/>
        </w:rPr>
        <w:t xml:space="preserve"> 31: </w:t>
      </w:r>
      <w:r w:rsidRPr="00441AE0" w:rsidR="00017C57">
        <w:rPr>
          <w:noProof/>
          <w:lang w:val="pt-PT"/>
        </w:rPr>
        <w:t>Result</w:t>
      </w:r>
      <w:r w:rsidR="00421EA3">
        <w:rPr>
          <w:noProof/>
          <w:lang w:val="pt-PT"/>
        </w:rPr>
        <w:t>ado</w:t>
      </w:r>
      <w:r w:rsidRPr="00441AE0" w:rsidR="00017C57">
        <w:rPr>
          <w:noProof/>
          <w:lang w:val="pt-PT"/>
        </w:rPr>
        <w:t xml:space="preserve">s: </w:t>
      </w:r>
      <w:r w:rsidR="00D345FE">
        <w:rPr>
          <w:noProof/>
          <w:lang w:val="pt-PT"/>
        </w:rPr>
        <w:t>Tiras reagentes</w:t>
      </w:r>
    </w:p>
    <w:p w:rsidRPr="00421EA3" w:rsidR="00421EA3" w:rsidP="00421EA3" w:rsidRDefault="00421EA3" w14:paraId="2CE72597" w14:textId="77777777">
      <w:pPr>
        <w:jc w:val="both"/>
        <w:rPr>
          <w:b/>
          <w:bCs/>
          <w:lang w:val="pt-PT"/>
        </w:rPr>
      </w:pPr>
      <w:r w:rsidRPr="00421EA3">
        <w:rPr>
          <w:b/>
          <w:bCs/>
          <w:lang w:val="pt-PT"/>
        </w:rPr>
        <w:t>Nota para o apresentador – Pode rever os resultados dos testes em utilização para evitar confusões.</w:t>
      </w:r>
    </w:p>
    <w:p w:rsidRPr="00421EA3" w:rsidR="7EC9051B" w:rsidP="00421EA3" w:rsidRDefault="00421EA3" w14:paraId="368BA6E3" w14:textId="4B1DDEC8">
      <w:pPr>
        <w:jc w:val="both"/>
        <w:rPr>
          <w:lang w:val="pt-PT"/>
        </w:rPr>
      </w:pPr>
      <w:r w:rsidRPr="00421EA3">
        <w:rPr>
          <w:lang w:val="pt-PT"/>
        </w:rPr>
        <w:t xml:space="preserve">Para as </w:t>
      </w:r>
      <w:r>
        <w:rPr>
          <w:lang w:val="pt-PT"/>
        </w:rPr>
        <w:t>tiras</w:t>
      </w:r>
      <w:r w:rsidRPr="00421EA3">
        <w:rPr>
          <w:lang w:val="pt-PT"/>
        </w:rPr>
        <w:t xml:space="preserve"> de Akray, os resultados podem ser semelhantes a este, com a presença ou ausência de bandas de controlo, ou bandas para VC O1 ou VC O139.</w:t>
      </w:r>
    </w:p>
    <w:p w:rsidRPr="00441AE0" w:rsidR="00D8579B" w:rsidP="00D8579B" w:rsidRDefault="00441AE0" w14:paraId="3D9A6F5E" w14:textId="393093D5">
      <w:pPr>
        <w:pStyle w:val="Heading3"/>
        <w:rPr>
          <w:lang w:val="pt-PT"/>
        </w:rPr>
      </w:pPr>
      <w:r w:rsidRPr="00441AE0">
        <w:rPr>
          <w:lang w:val="pt-PT"/>
        </w:rPr>
        <w:t>Diapositivo</w:t>
      </w:r>
      <w:r w:rsidRPr="00441AE0" w:rsidR="00D8579B">
        <w:rPr>
          <w:lang w:val="pt-PT"/>
        </w:rPr>
        <w:t xml:space="preserve"> 32:</w:t>
      </w:r>
      <w:r w:rsidRPr="00441AE0" w:rsidR="00017C57">
        <w:rPr>
          <w:lang w:val="pt-PT"/>
        </w:rPr>
        <w:t xml:space="preserve"> </w:t>
      </w:r>
      <w:r w:rsidRPr="00441AE0" w:rsidR="00017C57">
        <w:rPr>
          <w:noProof/>
          <w:lang w:val="pt-PT"/>
        </w:rPr>
        <w:t>Result</w:t>
      </w:r>
      <w:r w:rsidR="00421EA3">
        <w:rPr>
          <w:noProof/>
          <w:lang w:val="pt-PT"/>
        </w:rPr>
        <w:t>ado</w:t>
      </w:r>
      <w:r w:rsidRPr="00441AE0" w:rsidR="00017C57">
        <w:rPr>
          <w:noProof/>
          <w:lang w:val="pt-PT"/>
        </w:rPr>
        <w:t>s: Cassete</w:t>
      </w:r>
    </w:p>
    <w:p w:rsidRPr="00421EA3" w:rsidR="00421EA3" w:rsidP="00421EA3" w:rsidRDefault="00421EA3" w14:paraId="2EB48564" w14:textId="77777777">
      <w:pPr>
        <w:jc w:val="both"/>
        <w:rPr>
          <w:b/>
          <w:bCs/>
          <w:lang w:val="pt-PT"/>
        </w:rPr>
      </w:pPr>
      <w:r w:rsidRPr="00421EA3">
        <w:rPr>
          <w:b/>
          <w:bCs/>
          <w:lang w:val="pt-PT"/>
        </w:rPr>
        <w:t>Nota para o apresentador – Pode rever os resultados dos testes em utilização para evitar confusões.</w:t>
      </w:r>
    </w:p>
    <w:p w:rsidRPr="00421EA3" w:rsidR="00D8579B" w:rsidP="00421EA3" w:rsidRDefault="00421EA3" w14:paraId="68AF44A2" w14:textId="3E440372">
      <w:pPr>
        <w:jc w:val="both"/>
        <w:rPr>
          <w:lang w:val="pt-PT"/>
        </w:rPr>
      </w:pPr>
      <w:r w:rsidRPr="00421EA3">
        <w:rPr>
          <w:lang w:val="pt-PT"/>
        </w:rPr>
        <w:t>Para as cassetes Bioline, estes são os diferentes resultados possíveis com a presença ou ausência de linhas de controlo, ou linhas para VC O1 ou VC O139.</w:t>
      </w:r>
    </w:p>
    <w:p w:rsidRPr="00441AE0" w:rsidR="00D8579B" w:rsidP="00017C57" w:rsidRDefault="00441AE0" w14:paraId="5A7C7362" w14:textId="0D65098B">
      <w:pPr>
        <w:pStyle w:val="Heading3"/>
        <w:rPr>
          <w:lang w:val="pt-PT"/>
        </w:rPr>
      </w:pPr>
      <w:r w:rsidRPr="00441AE0">
        <w:rPr>
          <w:lang w:val="pt-PT"/>
        </w:rPr>
        <w:t>Diapositivo</w:t>
      </w:r>
      <w:r w:rsidRPr="00441AE0" w:rsidR="00D8579B">
        <w:rPr>
          <w:lang w:val="pt-PT"/>
        </w:rPr>
        <w:t xml:space="preserve"> 33: </w:t>
      </w:r>
      <w:r w:rsidRPr="00421EA3" w:rsidR="00421EA3">
        <w:rPr>
          <w:noProof/>
          <w:lang w:val="pt-PT"/>
        </w:rPr>
        <w:t>Principais recomendações para a leitura dos resultados</w:t>
      </w:r>
    </w:p>
    <w:p w:rsidRPr="00441AE0" w:rsidR="00F93D88" w:rsidP="2300591B" w:rsidRDefault="00421EA3" w14:paraId="253366F0" w14:textId="36791B7A">
      <w:pPr>
        <w:jc w:val="both"/>
        <w:rPr>
          <w:lang w:val="pt-PT"/>
        </w:rPr>
      </w:pPr>
      <w:r w:rsidRPr="00421EA3">
        <w:rPr>
          <w:lang w:val="pt-PT"/>
        </w:rPr>
        <w:t>Recomendações importantes para lembrar sempre</w:t>
      </w:r>
      <w:r w:rsidRPr="00441AE0" w:rsidR="0D8BE0B8">
        <w:rPr>
          <w:lang w:val="pt-PT"/>
        </w:rPr>
        <w:t>:</w:t>
      </w:r>
    </w:p>
    <w:p w:rsidRPr="00421EA3" w:rsidR="00421EA3" w:rsidP="00421EA3" w:rsidRDefault="00421EA3" w14:paraId="735D3FDB" w14:textId="69AA011F">
      <w:pPr>
        <w:jc w:val="both"/>
        <w:rPr>
          <w:lang w:val="pt-PT"/>
        </w:rPr>
      </w:pPr>
      <w:r w:rsidRPr="00421EA3">
        <w:rPr>
          <w:lang w:val="pt-PT"/>
        </w:rPr>
        <w:lastRenderedPageBreak/>
        <w:t>Os kits de teste</w:t>
      </w:r>
      <w:r>
        <w:rPr>
          <w:lang w:val="pt-PT"/>
        </w:rPr>
        <w:t xml:space="preserve"> TDR, </w:t>
      </w:r>
      <w:r w:rsidRPr="00421EA3">
        <w:rPr>
          <w:lang w:val="pt-PT"/>
        </w:rPr>
        <w:t xml:space="preserve">mesmo sendo do mesmo fabricante, podem apresentar posições diferentes para as </w:t>
      </w:r>
      <w:r w:rsidR="001E0D4F">
        <w:rPr>
          <w:lang w:val="pt-PT"/>
        </w:rPr>
        <w:t>banda</w:t>
      </w:r>
      <w:r w:rsidRPr="00421EA3">
        <w:rPr>
          <w:lang w:val="pt-PT"/>
        </w:rPr>
        <w:t xml:space="preserve">s/linhas de teste e controlo no teste. Consulte as instruções fornecidas com o </w:t>
      </w:r>
      <w:r>
        <w:rPr>
          <w:lang w:val="pt-PT"/>
        </w:rPr>
        <w:t xml:space="preserve">TDR </w:t>
      </w:r>
      <w:r w:rsidRPr="00421EA3">
        <w:rPr>
          <w:lang w:val="pt-PT"/>
        </w:rPr>
        <w:t>específico em utilização para obter instruções de leitura corretas.</w:t>
      </w:r>
    </w:p>
    <w:p w:rsidRPr="00421EA3" w:rsidR="00421EA3" w:rsidP="00421EA3" w:rsidRDefault="00421EA3" w14:paraId="5B67B19D" w14:textId="77777777">
      <w:pPr>
        <w:jc w:val="both"/>
        <w:rPr>
          <w:lang w:val="pt-PT"/>
        </w:rPr>
      </w:pPr>
      <w:r w:rsidRPr="00421EA3">
        <w:rPr>
          <w:lang w:val="pt-PT"/>
        </w:rPr>
        <w:t>Se a linha de controlo não aparecer, o teste é inválido e deve ser repetido.</w:t>
      </w:r>
    </w:p>
    <w:p w:rsidRPr="00441AE0" w:rsidR="00D8579B" w:rsidP="00421EA3" w:rsidRDefault="00421EA3" w14:paraId="2BE01CE0" w14:textId="248D6F1C">
      <w:pPr>
        <w:jc w:val="both"/>
        <w:rPr>
          <w:lang w:val="pt-PT"/>
        </w:rPr>
      </w:pPr>
      <w:r w:rsidRPr="00421EA3">
        <w:rPr>
          <w:lang w:val="pt-PT"/>
        </w:rPr>
        <w:t xml:space="preserve">Mesmo uma </w:t>
      </w:r>
      <w:r w:rsidR="00296206">
        <w:rPr>
          <w:lang w:val="pt-PT"/>
        </w:rPr>
        <w:t xml:space="preserve">banda </w:t>
      </w:r>
      <w:r w:rsidRPr="00421EA3">
        <w:rPr>
          <w:lang w:val="pt-PT"/>
        </w:rPr>
        <w:t>de teste fraca é considerada reativa.</w:t>
      </w:r>
    </w:p>
    <w:p w:rsidRPr="00441AE0" w:rsidR="00D8579B" w:rsidP="00D8579B" w:rsidRDefault="00441AE0" w14:paraId="4FC07678" w14:textId="0733FD99">
      <w:pPr>
        <w:pStyle w:val="Heading3"/>
        <w:rPr>
          <w:lang w:val="pt-PT"/>
        </w:rPr>
      </w:pPr>
      <w:r w:rsidRPr="00441AE0">
        <w:rPr>
          <w:lang w:val="pt-PT"/>
        </w:rPr>
        <w:t>Diapositivo</w:t>
      </w:r>
      <w:r w:rsidRPr="00441AE0" w:rsidR="00D8579B">
        <w:rPr>
          <w:lang w:val="pt-PT"/>
        </w:rPr>
        <w:t xml:space="preserve"> 34: </w:t>
      </w:r>
      <w:r w:rsidRPr="003E1EED" w:rsidR="003E1EED">
        <w:rPr>
          <w:noProof/>
          <w:lang w:val="pt-PT"/>
        </w:rPr>
        <w:t>Banda de controlo</w:t>
      </w:r>
    </w:p>
    <w:p w:rsidRPr="003E1EED" w:rsidR="003E1EED" w:rsidP="003E1EED" w:rsidRDefault="003E1EED" w14:paraId="5D38403D" w14:textId="509E60FA">
      <w:pPr>
        <w:jc w:val="both"/>
        <w:rPr>
          <w:lang w:val="pt-PT"/>
        </w:rPr>
      </w:pPr>
      <w:r w:rsidRPr="003E1EED">
        <w:rPr>
          <w:lang w:val="pt-PT"/>
        </w:rPr>
        <w:t xml:space="preserve">A primeira coisa a fazer ao ler os resultados é verificar se existe uma </w:t>
      </w:r>
      <w:r>
        <w:rPr>
          <w:lang w:val="pt-PT"/>
        </w:rPr>
        <w:t xml:space="preserve">banda </w:t>
      </w:r>
      <w:r w:rsidRPr="003E1EED">
        <w:rPr>
          <w:lang w:val="pt-PT"/>
        </w:rPr>
        <w:t xml:space="preserve">de controlo. Se esta </w:t>
      </w:r>
      <w:r>
        <w:rPr>
          <w:lang w:val="pt-PT"/>
        </w:rPr>
        <w:t xml:space="preserve">banda </w:t>
      </w:r>
      <w:r w:rsidRPr="003E1EED">
        <w:rPr>
          <w:lang w:val="pt-PT"/>
        </w:rPr>
        <w:t>ou linha não aparecer, o teste é inválido e não deve reportar os resultados.</w:t>
      </w:r>
    </w:p>
    <w:p w:rsidRPr="00441AE0" w:rsidR="00D8579B" w:rsidP="003E1EED" w:rsidRDefault="003E1EED" w14:paraId="258DC32B" w14:textId="0C8FA67D">
      <w:pPr>
        <w:jc w:val="both"/>
        <w:rPr>
          <w:lang w:val="pt-PT"/>
        </w:rPr>
      </w:pPr>
      <w:r>
        <w:rPr>
          <w:lang w:val="pt-PT"/>
        </w:rPr>
        <w:t>As</w:t>
      </w:r>
      <w:r w:rsidRPr="003E1EED">
        <w:rPr>
          <w:lang w:val="pt-PT"/>
        </w:rPr>
        <w:t xml:space="preserve"> 4 </w:t>
      </w:r>
      <w:r w:rsidR="00D345FE">
        <w:rPr>
          <w:lang w:val="pt-PT"/>
        </w:rPr>
        <w:t>tiras reagentes</w:t>
      </w:r>
      <w:r w:rsidRPr="003E1EED">
        <w:rPr>
          <w:lang w:val="pt-PT"/>
        </w:rPr>
        <w:t xml:space="preserve"> de medição Arkray à direita desta imagem são inválidas devido à ausência de uma </w:t>
      </w:r>
      <w:r>
        <w:rPr>
          <w:lang w:val="pt-PT"/>
        </w:rPr>
        <w:t>banda</w:t>
      </w:r>
      <w:r w:rsidRPr="003E1EED">
        <w:rPr>
          <w:lang w:val="pt-PT"/>
        </w:rPr>
        <w:t xml:space="preserve"> de controlo.</w:t>
      </w:r>
    </w:p>
    <w:p w:rsidRPr="00441AE0" w:rsidR="00D8579B" w:rsidP="00D8579B" w:rsidRDefault="00441AE0" w14:paraId="4A851FD6" w14:textId="738A8BDB">
      <w:pPr>
        <w:pStyle w:val="Heading3"/>
        <w:rPr>
          <w:lang w:val="pt-PT"/>
        </w:rPr>
      </w:pPr>
      <w:r w:rsidRPr="00441AE0">
        <w:rPr>
          <w:lang w:val="pt-PT"/>
        </w:rPr>
        <w:t>Diapositivo</w:t>
      </w:r>
      <w:r w:rsidRPr="00441AE0" w:rsidR="00D8579B">
        <w:rPr>
          <w:lang w:val="pt-PT"/>
        </w:rPr>
        <w:t xml:space="preserve"> 35:</w:t>
      </w:r>
      <w:r w:rsidRPr="00441AE0" w:rsidR="00017C57">
        <w:rPr>
          <w:lang w:val="pt-PT"/>
        </w:rPr>
        <w:t xml:space="preserve"> </w:t>
      </w:r>
      <w:r w:rsidRPr="00011913" w:rsidR="00011913">
        <w:rPr>
          <w:noProof/>
          <w:lang w:val="pt-PT"/>
        </w:rPr>
        <w:t>Banda de controlo</w:t>
      </w:r>
    </w:p>
    <w:p w:rsidRPr="00011913" w:rsidR="00011913" w:rsidP="00011913" w:rsidRDefault="00011913" w14:paraId="1617AA8E" w14:textId="77777777">
      <w:pPr>
        <w:jc w:val="both"/>
        <w:rPr>
          <w:lang w:val="pt-PT"/>
        </w:rPr>
      </w:pPr>
      <w:r w:rsidRPr="00011913">
        <w:rPr>
          <w:lang w:val="pt-PT"/>
        </w:rPr>
        <w:t>Para as cassetes Bioline, estes são os diferentes resultados possíveis. A primeira coisa a observar é a presença ou ausência de linhas de controlo, seguidas de linhas para VC O1 ou VC O139.</w:t>
      </w:r>
    </w:p>
    <w:p w:rsidRPr="00441AE0" w:rsidR="7EC9051B" w:rsidP="00011913" w:rsidRDefault="00011913" w14:paraId="237A12B7" w14:textId="4424B374">
      <w:pPr>
        <w:jc w:val="both"/>
        <w:rPr>
          <w:lang w:val="pt-PT"/>
        </w:rPr>
      </w:pPr>
      <w:r w:rsidRPr="00011913">
        <w:rPr>
          <w:lang w:val="pt-PT"/>
        </w:rPr>
        <w:t>Tod</w:t>
      </w:r>
      <w:r>
        <w:rPr>
          <w:lang w:val="pt-PT"/>
        </w:rPr>
        <w:t>a</w:t>
      </w:r>
      <w:r w:rsidRPr="00011913">
        <w:rPr>
          <w:lang w:val="pt-PT"/>
        </w:rPr>
        <w:t xml:space="preserve">s </w:t>
      </w:r>
      <w:r>
        <w:rPr>
          <w:lang w:val="pt-PT"/>
        </w:rPr>
        <w:t>a</w:t>
      </w:r>
      <w:r w:rsidRPr="00011913">
        <w:rPr>
          <w:lang w:val="pt-PT"/>
        </w:rPr>
        <w:t>s 4 cassetes à direita desta imagem são inválid</w:t>
      </w:r>
      <w:r>
        <w:rPr>
          <w:lang w:val="pt-PT"/>
        </w:rPr>
        <w:t>a</w:t>
      </w:r>
      <w:r w:rsidRPr="00011913">
        <w:rPr>
          <w:lang w:val="pt-PT"/>
        </w:rPr>
        <w:t>s devido à ausência de banda de controlo.</w:t>
      </w:r>
    </w:p>
    <w:p w:rsidRPr="00441AE0" w:rsidR="00D8579B" w:rsidP="00D8579B" w:rsidRDefault="00441AE0" w14:paraId="13373F5A" w14:textId="0600EBB8">
      <w:pPr>
        <w:pStyle w:val="Heading3"/>
        <w:rPr>
          <w:lang w:val="pt-PT"/>
        </w:rPr>
      </w:pPr>
      <w:r w:rsidRPr="00441AE0">
        <w:rPr>
          <w:lang w:val="pt-PT"/>
        </w:rPr>
        <w:t>Diapositivo</w:t>
      </w:r>
      <w:r w:rsidRPr="00441AE0" w:rsidR="00D8579B">
        <w:rPr>
          <w:lang w:val="pt-PT"/>
        </w:rPr>
        <w:t xml:space="preserve"> 3</w:t>
      </w:r>
      <w:r w:rsidRPr="00441AE0" w:rsidR="00017C57">
        <w:rPr>
          <w:lang w:val="pt-PT"/>
        </w:rPr>
        <w:t>6</w:t>
      </w:r>
      <w:r w:rsidRPr="00441AE0" w:rsidR="00D8579B">
        <w:rPr>
          <w:lang w:val="pt-PT"/>
        </w:rPr>
        <w:t xml:space="preserve">: </w:t>
      </w:r>
      <w:r w:rsidR="00E24C19">
        <w:rPr>
          <w:noProof/>
          <w:lang w:val="pt-PT"/>
        </w:rPr>
        <w:t>I</w:t>
      </w:r>
      <w:r w:rsidR="00011913">
        <w:rPr>
          <w:noProof/>
          <w:lang w:val="pt-PT"/>
        </w:rPr>
        <w:t>nválid</w:t>
      </w:r>
      <w:r w:rsidR="00E24C19">
        <w:rPr>
          <w:noProof/>
          <w:lang w:val="pt-PT"/>
        </w:rPr>
        <w:t>o: leitura</w:t>
      </w:r>
    </w:p>
    <w:p w:rsidRPr="00011913" w:rsidR="00011913" w:rsidP="00011913" w:rsidRDefault="00011913" w14:paraId="3D864A7C" w14:textId="49B633F0">
      <w:pPr>
        <w:rPr>
          <w:lang w:val="pt-PT"/>
        </w:rPr>
      </w:pPr>
      <w:r w:rsidRPr="00011913">
        <w:rPr>
          <w:lang w:val="pt-PT"/>
        </w:rPr>
        <w:t xml:space="preserve">Quando não for observada nenhuma </w:t>
      </w:r>
      <w:r>
        <w:rPr>
          <w:lang w:val="pt-PT"/>
        </w:rPr>
        <w:t xml:space="preserve">banda </w:t>
      </w:r>
      <w:r w:rsidRPr="00011913">
        <w:rPr>
          <w:lang w:val="pt-PT"/>
        </w:rPr>
        <w:t xml:space="preserve">de controlo, independentemente de quaisquer outras linhas, deverá registar o resultado </w:t>
      </w:r>
      <w:r w:rsidR="00E24C19">
        <w:rPr>
          <w:lang w:val="pt-PT"/>
        </w:rPr>
        <w:t>i</w:t>
      </w:r>
      <w:r w:rsidRPr="00011913" w:rsidR="00E24C19">
        <w:rPr>
          <w:lang w:val="pt-PT"/>
        </w:rPr>
        <w:t>nicial</w:t>
      </w:r>
      <w:r w:rsidR="00E24C19">
        <w:rPr>
          <w:lang w:val="pt-PT"/>
        </w:rPr>
        <w:t xml:space="preserve"> como </w:t>
      </w:r>
      <w:r w:rsidRPr="00011913">
        <w:rPr>
          <w:lang w:val="pt-PT"/>
        </w:rPr>
        <w:t>inválido. Repita o teste utilizando um novo dispositivo. Comunique o resultado final. Se o resultado permanecer inválido, pode ser apropriado enviar a amostra para testes adicionais no laboratório.</w:t>
      </w:r>
    </w:p>
    <w:p w:rsidR="00011913" w:rsidP="00011913" w:rsidRDefault="00011913" w14:paraId="73B7B3EC" w14:textId="77777777">
      <w:pPr>
        <w:rPr>
          <w:lang w:val="pt-PT"/>
        </w:rPr>
      </w:pPr>
      <w:r w:rsidRPr="00011913">
        <w:rPr>
          <w:lang w:val="pt-PT"/>
        </w:rPr>
        <w:t>Se os resultados de muitas amostras forem inválidos, consulte os métodos de resolução de problemas. Um elevado número de resultados inválidos pode indicar um problema com os métodos de ensaio ou com os kits.</w:t>
      </w:r>
    </w:p>
    <w:p w:rsidRPr="00011913" w:rsidR="00D8579B" w:rsidP="00011913" w:rsidRDefault="00441AE0" w14:paraId="39A5791F" w14:textId="5FABFA3B">
      <w:pPr>
        <w:rPr>
          <w:b/>
          <w:bCs/>
          <w:sz w:val="32"/>
          <w:szCs w:val="32"/>
          <w:lang w:val="pt-PT"/>
        </w:rPr>
      </w:pPr>
      <w:r w:rsidRPr="00011913">
        <w:rPr>
          <w:b/>
          <w:bCs/>
          <w:sz w:val="32"/>
          <w:szCs w:val="32"/>
          <w:lang w:val="pt-PT"/>
        </w:rPr>
        <w:t>Diapositivo</w:t>
      </w:r>
      <w:r w:rsidRPr="00011913" w:rsidR="00D8579B">
        <w:rPr>
          <w:b/>
          <w:bCs/>
          <w:sz w:val="32"/>
          <w:szCs w:val="32"/>
          <w:lang w:val="pt-PT"/>
        </w:rPr>
        <w:t xml:space="preserve"> 3</w:t>
      </w:r>
      <w:r w:rsidRPr="00011913" w:rsidR="00017C57">
        <w:rPr>
          <w:b/>
          <w:bCs/>
          <w:sz w:val="32"/>
          <w:szCs w:val="32"/>
          <w:lang w:val="pt-PT"/>
        </w:rPr>
        <w:t>7</w:t>
      </w:r>
      <w:r w:rsidRPr="00011913" w:rsidR="00D8579B">
        <w:rPr>
          <w:b/>
          <w:bCs/>
          <w:sz w:val="32"/>
          <w:szCs w:val="32"/>
          <w:lang w:val="pt-PT"/>
        </w:rPr>
        <w:t xml:space="preserve">: </w:t>
      </w:r>
      <w:r w:rsidRPr="00011913" w:rsidR="00017C57">
        <w:rPr>
          <w:b/>
          <w:bCs/>
          <w:noProof/>
          <w:sz w:val="32"/>
          <w:szCs w:val="32"/>
          <w:lang w:val="pt-PT"/>
        </w:rPr>
        <w:t xml:space="preserve">O1 </w:t>
      </w:r>
      <w:r w:rsidR="00011913">
        <w:rPr>
          <w:b/>
          <w:bCs/>
          <w:noProof/>
          <w:sz w:val="32"/>
          <w:szCs w:val="32"/>
          <w:lang w:val="pt-PT"/>
        </w:rPr>
        <w:t>e</w:t>
      </w:r>
      <w:r w:rsidRPr="00011913" w:rsidR="00017C57">
        <w:rPr>
          <w:b/>
          <w:bCs/>
          <w:noProof/>
          <w:sz w:val="32"/>
          <w:szCs w:val="32"/>
          <w:lang w:val="pt-PT"/>
        </w:rPr>
        <w:t xml:space="preserve"> O139 n</w:t>
      </w:r>
      <w:r w:rsidR="00011913">
        <w:rPr>
          <w:b/>
          <w:bCs/>
          <w:noProof/>
          <w:sz w:val="32"/>
          <w:szCs w:val="32"/>
          <w:lang w:val="pt-PT"/>
        </w:rPr>
        <w:t>ão reativos</w:t>
      </w:r>
      <w:r w:rsidRPr="00011913" w:rsidR="00017C57">
        <w:rPr>
          <w:b/>
          <w:bCs/>
          <w:noProof/>
          <w:sz w:val="32"/>
          <w:szCs w:val="32"/>
          <w:lang w:val="pt-PT"/>
        </w:rPr>
        <w:t xml:space="preserve">: </w:t>
      </w:r>
      <w:r w:rsidR="00011913">
        <w:rPr>
          <w:b/>
          <w:bCs/>
          <w:noProof/>
          <w:sz w:val="32"/>
          <w:szCs w:val="32"/>
          <w:lang w:val="pt-PT"/>
        </w:rPr>
        <w:t>leitura</w:t>
      </w:r>
    </w:p>
    <w:p w:rsidRPr="00441AE0" w:rsidR="00D8579B" w:rsidP="2300591B" w:rsidRDefault="00011913" w14:paraId="1C245E86" w14:textId="77ACDAD1">
      <w:pPr>
        <w:jc w:val="both"/>
        <w:rPr>
          <w:lang w:val="pt-PT"/>
        </w:rPr>
      </w:pPr>
      <w:r w:rsidRPr="00011913">
        <w:rPr>
          <w:lang w:val="pt-PT"/>
        </w:rPr>
        <w:t xml:space="preserve">Quando a banda de controlo é aparente, mas não existem bandas para O1 ou O139, o resultado pode ser interpretado como não reativo (negativo). Pode então reportar o </w:t>
      </w:r>
      <w:r>
        <w:rPr>
          <w:lang w:val="pt-PT"/>
        </w:rPr>
        <w:t>TDR</w:t>
      </w:r>
      <w:r w:rsidRPr="00011913">
        <w:rPr>
          <w:lang w:val="pt-PT"/>
        </w:rPr>
        <w:t xml:space="preserve"> como um resultado não reativo.</w:t>
      </w:r>
    </w:p>
    <w:p w:rsidRPr="00441AE0" w:rsidR="00D8579B" w:rsidP="00D8579B" w:rsidRDefault="00441AE0" w14:paraId="3A4B005D" w14:textId="3A959848">
      <w:pPr>
        <w:pStyle w:val="Heading3"/>
        <w:rPr>
          <w:lang w:val="pt-PT"/>
        </w:rPr>
      </w:pPr>
      <w:r w:rsidRPr="00441AE0">
        <w:rPr>
          <w:lang w:val="pt-PT"/>
        </w:rPr>
        <w:lastRenderedPageBreak/>
        <w:t>Diapositivo</w:t>
      </w:r>
      <w:r w:rsidRPr="00441AE0" w:rsidR="00D8579B">
        <w:rPr>
          <w:lang w:val="pt-PT"/>
        </w:rPr>
        <w:t xml:space="preserve"> 3</w:t>
      </w:r>
      <w:r w:rsidRPr="00441AE0" w:rsidR="00017C57">
        <w:rPr>
          <w:lang w:val="pt-PT"/>
        </w:rPr>
        <w:t>8</w:t>
      </w:r>
      <w:r w:rsidRPr="00441AE0" w:rsidR="00D8579B">
        <w:rPr>
          <w:lang w:val="pt-PT"/>
        </w:rPr>
        <w:t xml:space="preserve">: </w:t>
      </w:r>
      <w:r w:rsidRPr="005304C5" w:rsidR="005304C5">
        <w:rPr>
          <w:noProof/>
          <w:lang w:val="pt-PT"/>
        </w:rPr>
        <w:t>O1 reativo: leitura</w:t>
      </w:r>
    </w:p>
    <w:p w:rsidRPr="00441AE0" w:rsidR="00D8579B" w:rsidP="2300591B" w:rsidRDefault="005304C5" w14:paraId="6A59C6C6" w14:textId="64C91ED4">
      <w:pPr>
        <w:jc w:val="both"/>
        <w:rPr>
          <w:lang w:val="pt-PT"/>
        </w:rPr>
      </w:pPr>
      <w:r w:rsidRPr="005304C5">
        <w:rPr>
          <w:lang w:val="pt-PT"/>
        </w:rPr>
        <w:t xml:space="preserve">Quando as bandas </w:t>
      </w:r>
      <w:r>
        <w:rPr>
          <w:lang w:val="pt-PT"/>
        </w:rPr>
        <w:t xml:space="preserve">de </w:t>
      </w:r>
      <w:r w:rsidRPr="005304C5">
        <w:rPr>
          <w:lang w:val="pt-PT"/>
        </w:rPr>
        <w:t xml:space="preserve">controlo e O1 são observadas, e a banda O139 não é observada, este é um resultado de </w:t>
      </w:r>
      <w:r>
        <w:rPr>
          <w:lang w:val="pt-PT"/>
        </w:rPr>
        <w:t xml:space="preserve">TDR </w:t>
      </w:r>
      <w:r w:rsidRPr="005304C5">
        <w:rPr>
          <w:lang w:val="pt-PT"/>
        </w:rPr>
        <w:t xml:space="preserve">reativo para O1. Deve reportar este resultado como </w:t>
      </w:r>
      <w:r>
        <w:rPr>
          <w:lang w:val="pt-PT"/>
        </w:rPr>
        <w:t>TDR</w:t>
      </w:r>
      <w:r w:rsidRPr="005304C5">
        <w:rPr>
          <w:lang w:val="pt-PT"/>
        </w:rPr>
        <w:t xml:space="preserve"> reativo para O1</w:t>
      </w:r>
      <w:r w:rsidRPr="00441AE0" w:rsidR="0D8BE0B8">
        <w:rPr>
          <w:lang w:val="pt-PT"/>
        </w:rPr>
        <w:t xml:space="preserve">. </w:t>
      </w:r>
    </w:p>
    <w:p w:rsidRPr="00441AE0" w:rsidR="00D8579B" w:rsidP="00D8579B" w:rsidRDefault="00441AE0" w14:paraId="112B95B7" w14:textId="11DD81B2">
      <w:pPr>
        <w:pStyle w:val="Heading3"/>
        <w:rPr>
          <w:lang w:val="pt-PT"/>
        </w:rPr>
      </w:pPr>
      <w:r w:rsidRPr="00441AE0">
        <w:rPr>
          <w:lang w:val="pt-PT"/>
        </w:rPr>
        <w:t>Diapositivo</w:t>
      </w:r>
      <w:r w:rsidRPr="00441AE0" w:rsidR="00D8579B">
        <w:rPr>
          <w:lang w:val="pt-PT"/>
        </w:rPr>
        <w:t xml:space="preserve"> 3</w:t>
      </w:r>
      <w:r w:rsidRPr="00441AE0" w:rsidR="00017C57">
        <w:rPr>
          <w:lang w:val="pt-PT"/>
        </w:rPr>
        <w:t>9</w:t>
      </w:r>
      <w:r w:rsidRPr="00441AE0" w:rsidR="00D8579B">
        <w:rPr>
          <w:lang w:val="pt-PT"/>
        </w:rPr>
        <w:t>:</w:t>
      </w:r>
      <w:r w:rsidRPr="00441AE0" w:rsidR="00017C57">
        <w:rPr>
          <w:lang w:val="pt-PT"/>
        </w:rPr>
        <w:t xml:space="preserve"> </w:t>
      </w:r>
      <w:r w:rsidRPr="00441AE0" w:rsidR="00017C57">
        <w:rPr>
          <w:noProof/>
          <w:lang w:val="pt-PT"/>
        </w:rPr>
        <w:t>O139 r</w:t>
      </w:r>
      <w:r w:rsidR="00A51377">
        <w:rPr>
          <w:noProof/>
          <w:lang w:val="pt-PT"/>
        </w:rPr>
        <w:t>ea</w:t>
      </w:r>
      <w:r w:rsidRPr="00441AE0" w:rsidR="00017C57">
        <w:rPr>
          <w:noProof/>
          <w:lang w:val="pt-PT"/>
        </w:rPr>
        <w:t>tiv</w:t>
      </w:r>
      <w:r w:rsidR="005304C5">
        <w:rPr>
          <w:noProof/>
          <w:lang w:val="pt-PT"/>
        </w:rPr>
        <w:t>o</w:t>
      </w:r>
      <w:r w:rsidRPr="00441AE0" w:rsidR="00017C57">
        <w:rPr>
          <w:noProof/>
          <w:lang w:val="pt-PT"/>
        </w:rPr>
        <w:t xml:space="preserve">: </w:t>
      </w:r>
      <w:r w:rsidRPr="005304C5" w:rsidR="005304C5">
        <w:rPr>
          <w:noProof/>
          <w:lang w:val="pt-PT"/>
        </w:rPr>
        <w:t>leitura</w:t>
      </w:r>
    </w:p>
    <w:p w:rsidRPr="00A51377" w:rsidR="00A51377" w:rsidP="00A51377" w:rsidRDefault="00A51377" w14:paraId="35051D90" w14:textId="6FC01C08">
      <w:pPr>
        <w:jc w:val="both"/>
        <w:rPr>
          <w:lang w:val="pt-PT"/>
        </w:rPr>
      </w:pPr>
      <w:r>
        <w:rPr>
          <w:lang w:val="pt-PT"/>
        </w:rPr>
        <w:t>S</w:t>
      </w:r>
      <w:r w:rsidRPr="00A51377">
        <w:rPr>
          <w:lang w:val="pt-PT"/>
        </w:rPr>
        <w:t>e as bandas de controlo e O139 forem observadas, mas não a banda O1, vamos fazer uma pequena pausa. O teste é válido porque existe uma banda de controlo, e parece ser reativa ao O139.</w:t>
      </w:r>
    </w:p>
    <w:p w:rsidRPr="00A51377" w:rsidR="00A51377" w:rsidP="00A51377" w:rsidRDefault="00A51377" w14:paraId="204C0072" w14:textId="77777777">
      <w:pPr>
        <w:jc w:val="both"/>
        <w:rPr>
          <w:lang w:val="pt-PT"/>
        </w:rPr>
      </w:pPr>
      <w:r w:rsidRPr="00A51377">
        <w:rPr>
          <w:lang w:val="pt-PT"/>
        </w:rPr>
        <w:t>No entanto, é importante saber que o Vibrio cholerae O139 ainda não foi encontrado fora de certas regiões do Sul da Ásia. Por conseguinte, o resultado deve ser considerado no contexto do seu país.</w:t>
      </w:r>
    </w:p>
    <w:p w:rsidRPr="00A51377" w:rsidR="00A51377" w:rsidP="00A51377" w:rsidRDefault="00A51377" w14:paraId="1EB9D4CE" w14:textId="77777777">
      <w:pPr>
        <w:jc w:val="both"/>
        <w:rPr>
          <w:lang w:val="pt-PT"/>
        </w:rPr>
      </w:pPr>
      <w:r w:rsidRPr="00A51377">
        <w:rPr>
          <w:lang w:val="pt-PT"/>
        </w:rPr>
        <w:t>As estirpes de teste O139 nem sempre apresentam um bom desempenho e, por vezes, temos resultados falsos, onde se observa uma banda para o O139. Se este for um resultado inesperado no seu contexto, recomendamos refazer o teste e reportar o resultado.</w:t>
      </w:r>
    </w:p>
    <w:p w:rsidRPr="00441AE0" w:rsidR="00D8579B" w:rsidP="00A51377" w:rsidRDefault="00A51377" w14:paraId="501B43A7" w14:textId="38004782">
      <w:pPr>
        <w:jc w:val="both"/>
        <w:rPr>
          <w:lang w:val="pt-PT"/>
        </w:rPr>
      </w:pPr>
      <w:r w:rsidRPr="00A51377">
        <w:rPr>
          <w:lang w:val="pt-PT"/>
        </w:rPr>
        <w:t>Se obtiver o mesmo resultado, O139 reativo, envie a amostra inicial para um laboratório para confirmação.</w:t>
      </w:r>
    </w:p>
    <w:p w:rsidRPr="00441AE0" w:rsidR="00D8579B" w:rsidP="00D8579B" w:rsidRDefault="00441AE0" w14:paraId="40FF4405" w14:textId="3826A154">
      <w:pPr>
        <w:pStyle w:val="Heading3"/>
        <w:rPr>
          <w:lang w:val="pt-PT"/>
        </w:rPr>
      </w:pPr>
      <w:r w:rsidRPr="00441AE0">
        <w:rPr>
          <w:lang w:val="pt-PT"/>
        </w:rPr>
        <w:t>Diapositivo</w:t>
      </w:r>
      <w:r w:rsidRPr="00441AE0" w:rsidR="6CB359EC">
        <w:rPr>
          <w:lang w:val="pt-PT"/>
        </w:rPr>
        <w:t xml:space="preserve"> </w:t>
      </w:r>
      <w:r w:rsidRPr="00441AE0" w:rsidR="71A4EBBD">
        <w:rPr>
          <w:lang w:val="pt-PT"/>
        </w:rPr>
        <w:t>40</w:t>
      </w:r>
      <w:r w:rsidRPr="00441AE0" w:rsidR="6CB359EC">
        <w:rPr>
          <w:lang w:val="pt-PT"/>
        </w:rPr>
        <w:t xml:space="preserve">: </w:t>
      </w:r>
      <w:r w:rsidRPr="00A51377" w:rsidR="00A51377">
        <w:rPr>
          <w:noProof/>
          <w:lang w:val="pt-PT"/>
        </w:rPr>
        <w:t>O1 e O139 reativos: leitura</w:t>
      </w:r>
    </w:p>
    <w:p w:rsidRPr="00A51377" w:rsidR="00A51377" w:rsidP="00A51377" w:rsidRDefault="00A51377" w14:paraId="35FB3DB2" w14:textId="5489A23E">
      <w:pPr>
        <w:jc w:val="both"/>
        <w:rPr>
          <w:lang w:val="pt-PT"/>
        </w:rPr>
      </w:pPr>
      <w:r w:rsidRPr="00A51377">
        <w:rPr>
          <w:lang w:val="pt-PT"/>
        </w:rPr>
        <w:t>Esta é uma situação semelhante, onde se observam todas as bandas de controlo, O1 e O139. Vamos fazer uma nova pausa. O teste é válido porque existe uma banda de controlo e esta parece ser reativa</w:t>
      </w:r>
      <w:r w:rsidR="00A94A54">
        <w:rPr>
          <w:lang w:val="pt-PT"/>
        </w:rPr>
        <w:t>,</w:t>
      </w:r>
      <w:r w:rsidRPr="00A51377">
        <w:rPr>
          <w:lang w:val="pt-PT"/>
        </w:rPr>
        <w:t xml:space="preserve"> tanto para O1 como para O139.</w:t>
      </w:r>
    </w:p>
    <w:p w:rsidRPr="00A51377" w:rsidR="00A51377" w:rsidP="00A51377" w:rsidRDefault="00A51377" w14:paraId="027AA35E" w14:textId="77777777">
      <w:pPr>
        <w:jc w:val="both"/>
        <w:rPr>
          <w:lang w:val="pt-PT"/>
        </w:rPr>
      </w:pPr>
      <w:r w:rsidRPr="00A51377">
        <w:rPr>
          <w:lang w:val="pt-PT"/>
        </w:rPr>
        <w:t>Este é, no entanto, um resultado invulgar. Tendo em conta o que dissemos sobre o O139 ser raro e encontrado principalmente no Sul da Ásia, é ainda mais raro encontrar um doente que tenha sido infetado com VC O1 e O139. Na verdade, isso nunca foi documentado.</w:t>
      </w:r>
    </w:p>
    <w:p w:rsidRPr="00A51377" w:rsidR="00A51377" w:rsidP="00A51377" w:rsidRDefault="00A51377" w14:paraId="35DA0E7D" w14:textId="1827B071">
      <w:pPr>
        <w:jc w:val="both"/>
        <w:rPr>
          <w:lang w:val="pt-PT"/>
        </w:rPr>
      </w:pPr>
      <w:r w:rsidRPr="00A51377">
        <w:rPr>
          <w:lang w:val="pt-PT"/>
        </w:rPr>
        <w:t xml:space="preserve">Assim, esta pode ser uma linha falsa ou incorreta para O139, embora ainda seja uma reação correta, </w:t>
      </w:r>
      <w:r w:rsidR="00A94A54">
        <w:rPr>
          <w:lang w:val="pt-PT"/>
        </w:rPr>
        <w:t>r</w:t>
      </w:r>
      <w:r w:rsidRPr="00A51377">
        <w:rPr>
          <w:lang w:val="pt-PT"/>
        </w:rPr>
        <w:t>eativa, para O1. Mais uma vez, recomendamos refazer o teste e reportar o segundo resultado. Se obtiver o mesmo resultado, comunique e envie a amostra inicial para um laboratório para confirmação adicional.</w:t>
      </w:r>
    </w:p>
    <w:p w:rsidRPr="00441AE0" w:rsidR="00D8579B" w:rsidP="00A51377" w:rsidRDefault="00A51377" w14:paraId="1029C73F" w14:textId="45A88D6E">
      <w:pPr>
        <w:jc w:val="both"/>
        <w:rPr>
          <w:lang w:val="pt-PT"/>
        </w:rPr>
      </w:pPr>
      <w:r w:rsidRPr="00A51377">
        <w:rPr>
          <w:lang w:val="pt-PT"/>
        </w:rPr>
        <w:t>Ao reportar estes tipos de resultados, pode ser adicionado um comentário ao relatório.</w:t>
      </w:r>
    </w:p>
    <w:p w:rsidRPr="00441AE0" w:rsidR="00D8579B" w:rsidP="00D8579B" w:rsidRDefault="00441AE0" w14:paraId="2DCD68C5" w14:textId="6634D1E5">
      <w:pPr>
        <w:pStyle w:val="Heading3"/>
        <w:rPr>
          <w:lang w:val="pt-PT"/>
        </w:rPr>
      </w:pPr>
      <w:r w:rsidRPr="00441AE0">
        <w:rPr>
          <w:lang w:val="pt-PT"/>
        </w:rPr>
        <w:lastRenderedPageBreak/>
        <w:t>Diapositivo</w:t>
      </w:r>
      <w:r w:rsidRPr="00441AE0" w:rsidR="00D8579B">
        <w:rPr>
          <w:lang w:val="pt-PT"/>
        </w:rPr>
        <w:t xml:space="preserve"> </w:t>
      </w:r>
      <w:r w:rsidRPr="00441AE0" w:rsidR="00017C57">
        <w:rPr>
          <w:lang w:val="pt-PT"/>
        </w:rPr>
        <w:t>4</w:t>
      </w:r>
      <w:r w:rsidRPr="00441AE0" w:rsidR="17B9767D">
        <w:rPr>
          <w:lang w:val="pt-PT"/>
        </w:rPr>
        <w:t>1</w:t>
      </w:r>
      <w:r w:rsidRPr="00441AE0" w:rsidR="00D8579B">
        <w:rPr>
          <w:lang w:val="pt-PT"/>
        </w:rPr>
        <w:t xml:space="preserve">: </w:t>
      </w:r>
      <w:r w:rsidRPr="00CC6967" w:rsidR="00CC6967">
        <w:rPr>
          <w:noProof/>
          <w:lang w:val="pt-PT"/>
        </w:rPr>
        <w:t>Solução de problemas dos resultados</w:t>
      </w:r>
    </w:p>
    <w:p w:rsidR="00CC6967" w:rsidP="00CC6967" w:rsidRDefault="00CC6967" w14:paraId="375D5AA7" w14:textId="77777777">
      <w:pPr>
        <w:jc w:val="both"/>
        <w:rPr>
          <w:lang w:val="pt-PT"/>
        </w:rPr>
      </w:pPr>
      <w:r w:rsidRPr="00CC6967">
        <w:rPr>
          <w:lang w:val="pt-PT"/>
        </w:rPr>
        <w:t>Podem surgir dificuldades com os resultados dos testes de leitura em determinadas situações. Estas podem estar relacionadas com</w:t>
      </w:r>
    </w:p>
    <w:p w:rsidRPr="00CC6967" w:rsidR="00CC6967" w:rsidP="00CC6967" w:rsidRDefault="00CC6967" w14:paraId="0A6BE38A" w14:textId="77777777">
      <w:pPr>
        <w:pStyle w:val="ListParagraph"/>
        <w:numPr>
          <w:ilvl w:val="0"/>
          <w:numId w:val="7"/>
        </w:numPr>
        <w:jc w:val="both"/>
        <w:rPr>
          <w:lang w:val="pt-PT"/>
        </w:rPr>
      </w:pPr>
      <w:r w:rsidRPr="00CC6967">
        <w:rPr>
          <w:lang w:val="pt-PT"/>
        </w:rPr>
        <w:t>Não esperar o tempo adequado antes de ler os resultados (esperar muito ou pouco)</w:t>
      </w:r>
    </w:p>
    <w:p w:rsidRPr="00CC6967" w:rsidR="00CC6967" w:rsidP="00CC6967" w:rsidRDefault="00CC6967" w14:paraId="6804D875" w14:textId="73AE3B51">
      <w:pPr>
        <w:pStyle w:val="ListParagraph"/>
        <w:numPr>
          <w:ilvl w:val="0"/>
          <w:numId w:val="7"/>
        </w:numPr>
        <w:jc w:val="both"/>
        <w:rPr>
          <w:lang w:val="pt-PT"/>
        </w:rPr>
      </w:pPr>
      <w:r w:rsidRPr="00CC6967">
        <w:rPr>
          <w:lang w:val="pt-PT"/>
        </w:rPr>
        <w:t>A leitura incorreta dos resultados (por exemplo, quando não conseguimos verificar qual a banda que corresponde a cada resultado)</w:t>
      </w:r>
    </w:p>
    <w:p w:rsidRPr="00CC6967" w:rsidR="00CC6967" w:rsidP="00CC6967" w:rsidRDefault="00CC6967" w14:paraId="1CF0EA9B" w14:textId="27304F1E">
      <w:pPr>
        <w:pStyle w:val="ListParagraph"/>
        <w:numPr>
          <w:ilvl w:val="0"/>
          <w:numId w:val="7"/>
        </w:numPr>
        <w:jc w:val="both"/>
        <w:rPr>
          <w:lang w:val="pt-PT"/>
        </w:rPr>
      </w:pPr>
      <w:r w:rsidRPr="00CC6967">
        <w:rPr>
          <w:lang w:val="pt-PT"/>
        </w:rPr>
        <w:t>A ausência de banda de controlo, o que invalida diretamente o teste</w:t>
      </w:r>
    </w:p>
    <w:p w:rsidRPr="00441AE0" w:rsidR="00257A34" w:rsidP="00CC6967" w:rsidRDefault="00CC6967" w14:paraId="0344E3A1" w14:textId="62F26CE6">
      <w:pPr>
        <w:pStyle w:val="ListParagraph"/>
        <w:numPr>
          <w:ilvl w:val="0"/>
          <w:numId w:val="7"/>
        </w:numPr>
        <w:jc w:val="both"/>
        <w:rPr>
          <w:lang w:val="pt-PT"/>
        </w:rPr>
      </w:pPr>
      <w:r w:rsidRPr="00CC6967">
        <w:rPr>
          <w:lang w:val="pt-PT"/>
        </w:rPr>
        <w:t>E, por fim, o baixo desempenho do teste (falso reativo/falso não reativo)</w:t>
      </w:r>
      <w:r w:rsidRPr="00441AE0" w:rsidR="64E2814A">
        <w:rPr>
          <w:lang w:val="pt-PT"/>
        </w:rPr>
        <w:t>)</w:t>
      </w:r>
      <w:r w:rsidRPr="00441AE0" w:rsidR="4E7941FD">
        <w:rPr>
          <w:lang w:val="pt-PT"/>
        </w:rPr>
        <w:t xml:space="preserve">. </w:t>
      </w:r>
    </w:p>
    <w:p w:rsidRPr="00441AE0" w:rsidR="2D94E024" w:rsidP="7EC9051B" w:rsidRDefault="00441AE0" w14:paraId="1E7C84C8" w14:textId="3CC07A9A">
      <w:pPr>
        <w:pStyle w:val="Heading3"/>
        <w:rPr>
          <w:lang w:val="pt-PT"/>
        </w:rPr>
      </w:pPr>
      <w:r w:rsidRPr="00441AE0">
        <w:rPr>
          <w:lang w:val="pt-PT"/>
        </w:rPr>
        <w:t>Diapositivo</w:t>
      </w:r>
      <w:r w:rsidRPr="00441AE0" w:rsidR="2D94E024">
        <w:rPr>
          <w:lang w:val="pt-PT"/>
        </w:rPr>
        <w:t xml:space="preserve"> 42: </w:t>
      </w:r>
      <w:r w:rsidRPr="00CC6967" w:rsidR="00CC6967">
        <w:rPr>
          <w:lang w:val="pt-PT"/>
        </w:rPr>
        <w:t>Interpretação dos resultados</w:t>
      </w:r>
    </w:p>
    <w:p w:rsidRPr="00CC6967" w:rsidR="00CC6967" w:rsidP="00CC6967" w:rsidRDefault="00CC6967" w14:paraId="357946ED" w14:textId="2B446ED2">
      <w:pPr>
        <w:pStyle w:val="ListParagraph"/>
        <w:numPr>
          <w:ilvl w:val="0"/>
          <w:numId w:val="5"/>
        </w:numPr>
        <w:jc w:val="both"/>
        <w:rPr>
          <w:lang w:val="pt-PT"/>
        </w:rPr>
      </w:pPr>
      <w:r w:rsidRPr="00CC6967">
        <w:rPr>
          <w:lang w:val="pt-PT"/>
        </w:rPr>
        <w:t xml:space="preserve">Quando se tem um </w:t>
      </w:r>
      <w:r>
        <w:rPr>
          <w:lang w:val="pt-PT"/>
        </w:rPr>
        <w:t>TDR</w:t>
      </w:r>
      <w:r w:rsidRPr="00CC6967">
        <w:rPr>
          <w:lang w:val="pt-PT"/>
        </w:rPr>
        <w:t xml:space="preserve"> reativo para a cólera VC O1, existe uma grande probabilidade de o doente ter cólera, mas não há 100% de certeza.</w:t>
      </w:r>
    </w:p>
    <w:p w:rsidRPr="00CC6967" w:rsidR="00CC6967" w:rsidP="00CC6967" w:rsidRDefault="00CC6967" w14:paraId="08A2D143" w14:textId="48994EDD">
      <w:pPr>
        <w:pStyle w:val="ListParagraph"/>
        <w:numPr>
          <w:ilvl w:val="0"/>
          <w:numId w:val="5"/>
        </w:numPr>
        <w:jc w:val="both"/>
        <w:rPr>
          <w:lang w:val="pt-PT"/>
        </w:rPr>
      </w:pPr>
      <w:r w:rsidRPr="00CC6967">
        <w:rPr>
          <w:lang w:val="pt-PT"/>
        </w:rPr>
        <w:t xml:space="preserve">Quando se tem um </w:t>
      </w:r>
      <w:r>
        <w:rPr>
          <w:lang w:val="pt-PT"/>
        </w:rPr>
        <w:t>TDR</w:t>
      </w:r>
      <w:r w:rsidRPr="00CC6967">
        <w:rPr>
          <w:lang w:val="pt-PT"/>
        </w:rPr>
        <w:t xml:space="preserve"> não reativo, há uma probabilidade ainda maior de o doente não ter cólera, mas não há 100% de certeza.</w:t>
      </w:r>
    </w:p>
    <w:p w:rsidRPr="00CC6967" w:rsidR="00CC6967" w:rsidP="00CC6967" w:rsidRDefault="00CC6967" w14:paraId="69429EAD" w14:textId="2B8D6E5A">
      <w:pPr>
        <w:pStyle w:val="ListParagraph"/>
        <w:numPr>
          <w:ilvl w:val="0"/>
          <w:numId w:val="5"/>
        </w:numPr>
        <w:jc w:val="both"/>
        <w:rPr>
          <w:lang w:val="pt-PT"/>
        </w:rPr>
      </w:pPr>
      <w:r w:rsidRPr="00CC6967">
        <w:rPr>
          <w:lang w:val="pt-PT"/>
        </w:rPr>
        <w:t xml:space="preserve">Quando tiver um </w:t>
      </w:r>
      <w:r w:rsidR="007A450F">
        <w:rPr>
          <w:lang w:val="pt-PT"/>
        </w:rPr>
        <w:t>TDR</w:t>
      </w:r>
      <w:r w:rsidRPr="00CC6967">
        <w:rPr>
          <w:lang w:val="pt-PT"/>
        </w:rPr>
        <w:t xml:space="preserve"> reativo para a cólera VC O139, interprete os resultados com base na situação do seu país e consulte os diagnósticos 39 e 40</w:t>
      </w:r>
      <w:r>
        <w:rPr>
          <w:lang w:val="pt-PT"/>
        </w:rPr>
        <w:t>,</w:t>
      </w:r>
      <w:r w:rsidRPr="00CC6967">
        <w:rPr>
          <w:lang w:val="pt-PT"/>
        </w:rPr>
        <w:t xml:space="preserve"> para </w:t>
      </w:r>
      <w:r w:rsidR="007A450F">
        <w:rPr>
          <w:lang w:val="pt-PT"/>
        </w:rPr>
        <w:t>saber como agir</w:t>
      </w:r>
      <w:r w:rsidRPr="00CC6967">
        <w:rPr>
          <w:lang w:val="pt-PT"/>
        </w:rPr>
        <w:t>.</w:t>
      </w:r>
    </w:p>
    <w:p w:rsidRPr="00441AE0" w:rsidR="2D94E024" w:rsidP="00CC6967" w:rsidRDefault="00CC6967" w14:paraId="17AE5DB8" w14:textId="17FAF402">
      <w:pPr>
        <w:pStyle w:val="ListParagraph"/>
        <w:numPr>
          <w:ilvl w:val="0"/>
          <w:numId w:val="5"/>
        </w:numPr>
        <w:jc w:val="both"/>
        <w:rPr>
          <w:szCs w:val="22"/>
          <w:lang w:val="pt-PT"/>
        </w:rPr>
      </w:pPr>
      <w:r w:rsidRPr="00CC6967">
        <w:rPr>
          <w:lang w:val="pt-PT"/>
        </w:rPr>
        <w:t xml:space="preserve">O tratamento e os cuidados devem ser prestados a um caso suspeito com base nos sintomas e no nível de desidratação, e não com base no resultado do </w:t>
      </w:r>
      <w:r>
        <w:rPr>
          <w:lang w:val="pt-PT"/>
        </w:rPr>
        <w:t>TDR.</w:t>
      </w:r>
    </w:p>
    <w:p w:rsidRPr="00441AE0" w:rsidR="00D8579B" w:rsidP="00D8579B" w:rsidRDefault="00441AE0" w14:paraId="76873F83" w14:textId="23D9ACA0">
      <w:pPr>
        <w:pStyle w:val="Heading3"/>
        <w:rPr>
          <w:lang w:val="pt-PT"/>
        </w:rPr>
      </w:pPr>
      <w:r w:rsidRPr="00441AE0">
        <w:rPr>
          <w:lang w:val="pt-PT"/>
        </w:rPr>
        <w:t>Diapositivo</w:t>
      </w:r>
      <w:r w:rsidRPr="00441AE0" w:rsidR="00D8579B">
        <w:rPr>
          <w:lang w:val="pt-PT"/>
        </w:rPr>
        <w:t xml:space="preserve"> </w:t>
      </w:r>
      <w:r w:rsidRPr="00441AE0" w:rsidR="00017C57">
        <w:rPr>
          <w:lang w:val="pt-PT"/>
        </w:rPr>
        <w:t>4</w:t>
      </w:r>
      <w:r w:rsidRPr="00441AE0" w:rsidR="4DFF3807">
        <w:rPr>
          <w:lang w:val="pt-PT"/>
        </w:rPr>
        <w:t>3</w:t>
      </w:r>
      <w:r w:rsidRPr="00441AE0" w:rsidR="00D8579B">
        <w:rPr>
          <w:lang w:val="pt-PT"/>
        </w:rPr>
        <w:t>:</w:t>
      </w:r>
      <w:r w:rsidRPr="00441AE0" w:rsidR="00017C57">
        <w:rPr>
          <w:lang w:val="pt-PT"/>
        </w:rPr>
        <w:t xml:space="preserve"> </w:t>
      </w:r>
      <w:r w:rsidR="00590B4C">
        <w:rPr>
          <w:noProof/>
          <w:lang w:val="pt-PT"/>
        </w:rPr>
        <w:t>NOTIFICAÇÃO</w:t>
      </w:r>
    </w:p>
    <w:p w:rsidRPr="00441AE0" w:rsidR="00D8579B" w:rsidP="00D8579B" w:rsidRDefault="00590B4C" w14:paraId="3D9C7E93" w14:textId="021BB73C">
      <w:pPr>
        <w:rPr>
          <w:lang w:val="pt-PT"/>
        </w:rPr>
      </w:pPr>
      <w:r>
        <w:rPr>
          <w:lang w:val="pt-PT"/>
        </w:rPr>
        <w:t>Notificação</w:t>
      </w:r>
      <w:r w:rsidRPr="00441AE0" w:rsidR="4E7941FD">
        <w:rPr>
          <w:lang w:val="pt-PT"/>
        </w:rPr>
        <w:t xml:space="preserve">. </w:t>
      </w:r>
    </w:p>
    <w:p w:rsidRPr="00441AE0" w:rsidR="00D8579B" w:rsidP="00D8579B" w:rsidRDefault="00441AE0" w14:paraId="37B09C27" w14:textId="773FB743">
      <w:pPr>
        <w:pStyle w:val="Heading3"/>
        <w:rPr>
          <w:lang w:val="pt-PT"/>
        </w:rPr>
      </w:pPr>
      <w:r w:rsidRPr="00441AE0">
        <w:rPr>
          <w:lang w:val="pt-PT"/>
        </w:rPr>
        <w:t>Diapositivo</w:t>
      </w:r>
      <w:r w:rsidRPr="00441AE0" w:rsidR="6CB359EC">
        <w:rPr>
          <w:lang w:val="pt-PT"/>
        </w:rPr>
        <w:t xml:space="preserve"> </w:t>
      </w:r>
      <w:r w:rsidRPr="00441AE0" w:rsidR="71A4EBBD">
        <w:rPr>
          <w:lang w:val="pt-PT"/>
        </w:rPr>
        <w:t>4</w:t>
      </w:r>
      <w:r w:rsidRPr="00441AE0" w:rsidR="43FFC478">
        <w:rPr>
          <w:lang w:val="pt-PT"/>
        </w:rPr>
        <w:t>4</w:t>
      </w:r>
    </w:p>
    <w:p w:rsidRPr="00B374A7" w:rsidR="00B374A7" w:rsidP="00B374A7" w:rsidRDefault="00B374A7" w14:paraId="2BED3BEA" w14:textId="44DA405B">
      <w:pPr>
        <w:jc w:val="both"/>
        <w:rPr>
          <w:lang w:val="pt-PT"/>
        </w:rPr>
      </w:pPr>
      <w:r w:rsidRPr="00B374A7">
        <w:rPr>
          <w:lang w:val="pt-PT"/>
        </w:rPr>
        <w:t xml:space="preserve">Todos os resultados do </w:t>
      </w:r>
      <w:r>
        <w:rPr>
          <w:lang w:val="pt-PT"/>
        </w:rPr>
        <w:t xml:space="preserve">TDR </w:t>
      </w:r>
      <w:r w:rsidRPr="00B374A7">
        <w:rPr>
          <w:lang w:val="pt-PT"/>
        </w:rPr>
        <w:t xml:space="preserve">devem ser registados imediatamente, assim que o </w:t>
      </w:r>
      <w:r>
        <w:rPr>
          <w:lang w:val="pt-PT"/>
        </w:rPr>
        <w:t>TDR</w:t>
      </w:r>
      <w:r w:rsidRPr="00B374A7">
        <w:rPr>
          <w:lang w:val="pt-PT"/>
        </w:rPr>
        <w:t xml:space="preserve"> é lido, num diário ou registo local. Deve registar os resultados mesmo que o teste seja inválido ou necessite de ser repetido.</w:t>
      </w:r>
    </w:p>
    <w:p w:rsidRPr="00B374A7" w:rsidR="00B374A7" w:rsidP="00B374A7" w:rsidRDefault="00B374A7" w14:paraId="47204517" w14:textId="250E0607">
      <w:pPr>
        <w:jc w:val="both"/>
        <w:rPr>
          <w:lang w:val="pt-PT"/>
        </w:rPr>
      </w:pPr>
      <w:r w:rsidRPr="00B374A7">
        <w:rPr>
          <w:lang w:val="pt-PT"/>
        </w:rPr>
        <w:t xml:space="preserve">Todos os resultados do </w:t>
      </w:r>
      <w:r>
        <w:rPr>
          <w:lang w:val="pt-PT"/>
        </w:rPr>
        <w:t>TDR</w:t>
      </w:r>
      <w:r w:rsidRPr="00B374A7">
        <w:rPr>
          <w:lang w:val="pt-PT"/>
        </w:rPr>
        <w:t xml:space="preserve"> devem também ser </w:t>
      </w:r>
      <w:r>
        <w:rPr>
          <w:lang w:val="pt-PT"/>
        </w:rPr>
        <w:t>comunica</w:t>
      </w:r>
      <w:r w:rsidRPr="00B374A7">
        <w:rPr>
          <w:lang w:val="pt-PT"/>
        </w:rPr>
        <w:t>dos</w:t>
      </w:r>
      <w:r>
        <w:rPr>
          <w:lang w:val="pt-PT"/>
        </w:rPr>
        <w:t>, através d</w:t>
      </w:r>
      <w:r w:rsidRPr="00B374A7">
        <w:rPr>
          <w:lang w:val="pt-PT"/>
        </w:rPr>
        <w:t xml:space="preserve">os formulários de vigilância e </w:t>
      </w:r>
      <w:r>
        <w:rPr>
          <w:lang w:val="pt-PT"/>
        </w:rPr>
        <w:t xml:space="preserve">referência </w:t>
      </w:r>
      <w:r w:rsidRPr="00B374A7">
        <w:rPr>
          <w:lang w:val="pt-PT"/>
        </w:rPr>
        <w:t>laboratorial adequados</w:t>
      </w:r>
      <w:r>
        <w:rPr>
          <w:lang w:val="pt-PT"/>
        </w:rPr>
        <w:t>,</w:t>
      </w:r>
      <w:r w:rsidRPr="00B374A7">
        <w:rPr>
          <w:lang w:val="pt-PT"/>
        </w:rPr>
        <w:t xml:space="preserve"> às autoridades de saúde, mesmo que sejam inválidos ou não reativos.</w:t>
      </w:r>
    </w:p>
    <w:p w:rsidRPr="00B374A7" w:rsidR="00B374A7" w:rsidP="00B374A7" w:rsidRDefault="00B374A7" w14:paraId="3C076F54" w14:textId="7C512500">
      <w:pPr>
        <w:jc w:val="both"/>
        <w:rPr>
          <w:lang w:val="pt-PT"/>
        </w:rPr>
      </w:pPr>
      <w:r w:rsidRPr="00B374A7">
        <w:rPr>
          <w:lang w:val="pt-PT"/>
        </w:rPr>
        <w:t>É importante contabilizar todos os testes utilizados, pelo que 20 testes num kit terão 20 resultados no diário</w:t>
      </w:r>
      <w:r w:rsidR="00590B4C">
        <w:rPr>
          <w:lang w:val="pt-PT"/>
        </w:rPr>
        <w:t>,</w:t>
      </w:r>
      <w:r w:rsidRPr="00B374A7">
        <w:rPr>
          <w:lang w:val="pt-PT"/>
        </w:rPr>
        <w:t xml:space="preserve"> para uma previsão precisa do stock.</w:t>
      </w:r>
    </w:p>
    <w:p w:rsidRPr="00441AE0" w:rsidR="00D8579B" w:rsidP="00B374A7" w:rsidRDefault="00B374A7" w14:paraId="0D635A57" w14:textId="08C49536">
      <w:pPr>
        <w:jc w:val="both"/>
        <w:rPr>
          <w:lang w:val="pt-PT"/>
        </w:rPr>
      </w:pPr>
      <w:r w:rsidRPr="00B374A7">
        <w:rPr>
          <w:lang w:val="pt-PT"/>
        </w:rPr>
        <w:lastRenderedPageBreak/>
        <w:t>Isto também pode ser fundamental para identificar potenciais desafios com o teste. Muitos resultados inválidos ou falsos podem indicar que a equipa precisa de formação de reciclagem ou que o kit não está a funcionar como esperado. Isto pode ser comunicado à cadeia de comando para resolver o problema e evitar o desperdício de tempo, esforço e recursos.</w:t>
      </w:r>
    </w:p>
    <w:p w:rsidRPr="00441AE0" w:rsidR="00D8579B" w:rsidP="00D8579B" w:rsidRDefault="00441AE0" w14:paraId="378D6ABC" w14:textId="2156D207">
      <w:pPr>
        <w:pStyle w:val="Heading3"/>
        <w:rPr>
          <w:lang w:val="pt-PT"/>
        </w:rPr>
      </w:pPr>
      <w:r w:rsidRPr="00441AE0">
        <w:rPr>
          <w:lang w:val="pt-PT"/>
        </w:rPr>
        <w:t>Diapositivo</w:t>
      </w:r>
      <w:r w:rsidRPr="00441AE0" w:rsidR="00D8579B">
        <w:rPr>
          <w:lang w:val="pt-PT"/>
        </w:rPr>
        <w:t xml:space="preserve"> </w:t>
      </w:r>
      <w:r w:rsidRPr="00441AE0" w:rsidR="00017C57">
        <w:rPr>
          <w:lang w:val="pt-PT"/>
        </w:rPr>
        <w:t>4</w:t>
      </w:r>
      <w:r w:rsidRPr="00441AE0" w:rsidR="2B297A81">
        <w:rPr>
          <w:lang w:val="pt-PT"/>
        </w:rPr>
        <w:t>5</w:t>
      </w:r>
      <w:r w:rsidRPr="00441AE0" w:rsidR="00D8579B">
        <w:rPr>
          <w:lang w:val="pt-PT"/>
        </w:rPr>
        <w:t xml:space="preserve">: </w:t>
      </w:r>
      <w:r w:rsidR="00590B4C">
        <w:rPr>
          <w:noProof/>
          <w:lang w:val="pt-PT"/>
        </w:rPr>
        <w:t>Notif</w:t>
      </w:r>
      <w:r w:rsidR="005D042B">
        <w:rPr>
          <w:noProof/>
          <w:lang w:val="pt-PT"/>
        </w:rPr>
        <w:t>icação</w:t>
      </w:r>
      <w:r w:rsidR="00C07B54">
        <w:rPr>
          <w:noProof/>
          <w:lang w:val="pt-PT"/>
        </w:rPr>
        <w:t xml:space="preserve"> dos </w:t>
      </w:r>
      <w:r w:rsidRPr="00C07B54" w:rsidR="00C07B54">
        <w:rPr>
          <w:noProof/>
          <w:lang w:val="pt-PT"/>
        </w:rPr>
        <w:t>resultados do</w:t>
      </w:r>
      <w:r w:rsidR="00590B4C">
        <w:rPr>
          <w:noProof/>
          <w:lang w:val="pt-PT"/>
        </w:rPr>
        <w:t>s</w:t>
      </w:r>
      <w:r w:rsidR="00C07B54">
        <w:rPr>
          <w:noProof/>
          <w:lang w:val="pt-PT"/>
        </w:rPr>
        <w:t xml:space="preserve"> TDR</w:t>
      </w:r>
    </w:p>
    <w:p w:rsidRPr="00C07B54" w:rsidR="00C07B54" w:rsidP="00C07B54" w:rsidRDefault="00C07B54" w14:paraId="69BB0798" w14:textId="13DE9540">
      <w:pPr>
        <w:jc w:val="both"/>
        <w:rPr>
          <w:lang w:val="pt-PT"/>
        </w:rPr>
      </w:pPr>
      <w:r w:rsidRPr="00C07B54">
        <w:rPr>
          <w:lang w:val="pt-PT"/>
        </w:rPr>
        <w:t>Os resultados do</w:t>
      </w:r>
      <w:r w:rsidR="00590B4C">
        <w:rPr>
          <w:lang w:val="pt-PT"/>
        </w:rPr>
        <w:t>s</w:t>
      </w:r>
      <w:r w:rsidRPr="00C07B54">
        <w:rPr>
          <w:lang w:val="pt-PT"/>
        </w:rPr>
        <w:t xml:space="preserve"> </w:t>
      </w:r>
      <w:r>
        <w:rPr>
          <w:lang w:val="pt-PT"/>
        </w:rPr>
        <w:t xml:space="preserve">TDR </w:t>
      </w:r>
      <w:r w:rsidRPr="00C07B54">
        <w:rPr>
          <w:lang w:val="pt-PT"/>
        </w:rPr>
        <w:t xml:space="preserve">devem ser comunicados à base de dados nacional de vigilância da cólera pelas equipas de vigilância, para que um surto possa </w:t>
      </w:r>
      <w:r>
        <w:rPr>
          <w:lang w:val="pt-PT"/>
        </w:rPr>
        <w:t xml:space="preserve">ter a resposta </w:t>
      </w:r>
      <w:r w:rsidRPr="00C07B54">
        <w:rPr>
          <w:lang w:val="pt-PT"/>
        </w:rPr>
        <w:t xml:space="preserve">adequada ou para adaptar a resposta a um surto. Neste caso, existe normalmente um mecanismo de notificação que pode envolver a comunicação dos resultados do </w:t>
      </w:r>
      <w:r>
        <w:rPr>
          <w:lang w:val="pt-PT"/>
        </w:rPr>
        <w:t>TDR</w:t>
      </w:r>
      <w:r w:rsidRPr="00C07B54">
        <w:rPr>
          <w:lang w:val="pt-PT"/>
        </w:rPr>
        <w:t xml:space="preserve"> nos formulários de </w:t>
      </w:r>
      <w:r w:rsidR="00590B4C">
        <w:rPr>
          <w:lang w:val="pt-PT"/>
        </w:rPr>
        <w:t>notific</w:t>
      </w:r>
      <w:r w:rsidRPr="00C07B54">
        <w:rPr>
          <w:lang w:val="pt-PT"/>
        </w:rPr>
        <w:t>ação d</w:t>
      </w:r>
      <w:r w:rsidR="00590B4C">
        <w:rPr>
          <w:lang w:val="pt-PT"/>
        </w:rPr>
        <w:t>e</w:t>
      </w:r>
      <w:r w:rsidRPr="00C07B54">
        <w:rPr>
          <w:lang w:val="pt-PT"/>
        </w:rPr>
        <w:t xml:space="preserve"> caso</w:t>
      </w:r>
      <w:r w:rsidR="00590B4C">
        <w:rPr>
          <w:lang w:val="pt-PT"/>
        </w:rPr>
        <w:t>s</w:t>
      </w:r>
      <w:r w:rsidRPr="00C07B54">
        <w:rPr>
          <w:lang w:val="pt-PT"/>
        </w:rPr>
        <w:t>.</w:t>
      </w:r>
    </w:p>
    <w:p w:rsidRPr="00441AE0" w:rsidR="00D8579B" w:rsidP="00C07B54" w:rsidRDefault="00C07B54" w14:paraId="474491CD" w14:textId="4528D275">
      <w:pPr>
        <w:jc w:val="both"/>
        <w:rPr>
          <w:lang w:val="pt-PT"/>
        </w:rPr>
      </w:pPr>
      <w:r w:rsidRPr="00C07B54">
        <w:rPr>
          <w:lang w:val="pt-PT"/>
        </w:rPr>
        <w:t xml:space="preserve">Se for enviada uma amostra para o laboratório e tiver sido realizado um </w:t>
      </w:r>
      <w:r>
        <w:rPr>
          <w:lang w:val="pt-PT"/>
        </w:rPr>
        <w:t>TDR</w:t>
      </w:r>
      <w:r w:rsidRPr="00C07B54">
        <w:rPr>
          <w:lang w:val="pt-PT"/>
        </w:rPr>
        <w:t xml:space="preserve"> no </w:t>
      </w:r>
      <w:r>
        <w:rPr>
          <w:lang w:val="pt-PT"/>
        </w:rPr>
        <w:t>terren</w:t>
      </w:r>
      <w:r w:rsidRPr="00C07B54">
        <w:rPr>
          <w:lang w:val="pt-PT"/>
        </w:rPr>
        <w:t xml:space="preserve">o, é uma boa prática partilhar o resultado do </w:t>
      </w:r>
      <w:r>
        <w:rPr>
          <w:lang w:val="pt-PT"/>
        </w:rPr>
        <w:t>TDR</w:t>
      </w:r>
      <w:r w:rsidRPr="00C07B54">
        <w:rPr>
          <w:lang w:val="pt-PT"/>
        </w:rPr>
        <w:t xml:space="preserve"> também com o laboratório. Estes resultados serão tidos em consideração ao analisar a amostra posteriormente. Nesta situação, as informações do doente e da amostra, juntamente com o resultado do </w:t>
      </w:r>
      <w:r>
        <w:rPr>
          <w:lang w:val="pt-PT"/>
        </w:rPr>
        <w:t>TDR</w:t>
      </w:r>
      <w:r w:rsidRPr="00C07B54">
        <w:rPr>
          <w:lang w:val="pt-PT"/>
        </w:rPr>
        <w:t>, são partilhadas através do formulário de referenciação da amostra.</w:t>
      </w:r>
      <w:r w:rsidRPr="00441AE0" w:rsidR="4E7941FD">
        <w:rPr>
          <w:lang w:val="pt-PT"/>
        </w:rPr>
        <w:t xml:space="preserve"> </w:t>
      </w:r>
    </w:p>
    <w:p w:rsidRPr="00441AE0" w:rsidR="00D8579B" w:rsidP="00D8579B" w:rsidRDefault="00441AE0" w14:paraId="2C9A47B5" w14:textId="7A861B3A">
      <w:pPr>
        <w:pStyle w:val="Heading3"/>
        <w:rPr>
          <w:lang w:val="pt-PT"/>
        </w:rPr>
      </w:pPr>
      <w:r w:rsidRPr="00441AE0">
        <w:rPr>
          <w:lang w:val="pt-PT"/>
        </w:rPr>
        <w:t>Diapositivo</w:t>
      </w:r>
      <w:r w:rsidRPr="00441AE0" w:rsidR="00D8579B">
        <w:rPr>
          <w:lang w:val="pt-PT"/>
        </w:rPr>
        <w:t xml:space="preserve"> </w:t>
      </w:r>
      <w:r w:rsidRPr="00441AE0" w:rsidR="00017C57">
        <w:rPr>
          <w:lang w:val="pt-PT"/>
        </w:rPr>
        <w:t>4</w:t>
      </w:r>
      <w:r w:rsidRPr="00441AE0" w:rsidR="0356EEC2">
        <w:rPr>
          <w:lang w:val="pt-PT"/>
        </w:rPr>
        <w:t>6</w:t>
      </w:r>
      <w:r w:rsidRPr="00441AE0" w:rsidR="00D8579B">
        <w:rPr>
          <w:lang w:val="pt-PT"/>
        </w:rPr>
        <w:t xml:space="preserve">: </w:t>
      </w:r>
      <w:r w:rsidRPr="00043ADE" w:rsidR="00043ADE">
        <w:rPr>
          <w:noProof/>
          <w:lang w:val="pt-PT"/>
        </w:rPr>
        <w:t>Principais recomendações para os relatórios</w:t>
      </w:r>
    </w:p>
    <w:p w:rsidRPr="00043ADE" w:rsidR="00043ADE" w:rsidP="00043ADE" w:rsidRDefault="00043ADE" w14:paraId="2CA3C6CA" w14:textId="51C175B5">
      <w:pPr>
        <w:jc w:val="both"/>
        <w:rPr>
          <w:lang w:val="pt-PT"/>
        </w:rPr>
      </w:pPr>
      <w:r w:rsidRPr="00043ADE">
        <w:rPr>
          <w:lang w:val="pt-PT"/>
        </w:rPr>
        <w:t>Ao comunicar o resultado do</w:t>
      </w:r>
      <w:r>
        <w:rPr>
          <w:lang w:val="pt-PT"/>
        </w:rPr>
        <w:t xml:space="preserve"> TDR</w:t>
      </w:r>
      <w:r w:rsidRPr="00043ADE">
        <w:rPr>
          <w:lang w:val="pt-PT"/>
        </w:rPr>
        <w:t>, preste especial atenção à utilização do ID correto do doente ou da amostra.</w:t>
      </w:r>
    </w:p>
    <w:p w:rsidRPr="00043ADE" w:rsidR="00043ADE" w:rsidP="00043ADE" w:rsidRDefault="00043ADE" w14:paraId="220E06EE" w14:textId="6B2464C4">
      <w:pPr>
        <w:jc w:val="both"/>
        <w:rPr>
          <w:lang w:val="pt-PT"/>
        </w:rPr>
      </w:pPr>
      <w:r w:rsidRPr="00043ADE">
        <w:rPr>
          <w:lang w:val="pt-PT"/>
        </w:rPr>
        <w:t>Como sempre, dizer qu</w:t>
      </w:r>
      <w:r>
        <w:rPr>
          <w:lang w:val="pt-PT"/>
        </w:rPr>
        <w:t xml:space="preserve">e </w:t>
      </w:r>
      <w:r w:rsidRPr="00043ADE">
        <w:rPr>
          <w:lang w:val="pt-PT"/>
        </w:rPr>
        <w:t xml:space="preserve">não </w:t>
      </w:r>
      <w:r>
        <w:rPr>
          <w:lang w:val="pt-PT"/>
        </w:rPr>
        <w:t>tem</w:t>
      </w:r>
      <w:r w:rsidRPr="00043ADE">
        <w:rPr>
          <w:lang w:val="pt-PT"/>
        </w:rPr>
        <w:t xml:space="preserve"> informação </w:t>
      </w:r>
      <w:r>
        <w:rPr>
          <w:lang w:val="pt-PT"/>
        </w:rPr>
        <w:t xml:space="preserve">já </w:t>
      </w:r>
      <w:r w:rsidRPr="00043ADE">
        <w:rPr>
          <w:lang w:val="pt-PT"/>
        </w:rPr>
        <w:t>é informação</w:t>
      </w:r>
      <w:r>
        <w:rPr>
          <w:lang w:val="pt-PT"/>
        </w:rPr>
        <w:t>,</w:t>
      </w:r>
      <w:r w:rsidRPr="00043ADE">
        <w:rPr>
          <w:lang w:val="pt-PT"/>
        </w:rPr>
        <w:t xml:space="preserve"> por si só. Por exemplo, se não tiver sido realizado um </w:t>
      </w:r>
      <w:r>
        <w:rPr>
          <w:lang w:val="pt-PT"/>
        </w:rPr>
        <w:t>TDR</w:t>
      </w:r>
      <w:r w:rsidRPr="00043ADE">
        <w:rPr>
          <w:lang w:val="pt-PT"/>
        </w:rPr>
        <w:t xml:space="preserve">, é </w:t>
      </w:r>
      <w:r w:rsidR="00820A2A">
        <w:rPr>
          <w:lang w:val="pt-PT"/>
        </w:rPr>
        <w:t>preferível</w:t>
      </w:r>
      <w:r w:rsidRPr="00043ADE">
        <w:rPr>
          <w:lang w:val="pt-PT"/>
        </w:rPr>
        <w:t xml:space="preserve"> </w:t>
      </w:r>
      <w:r w:rsidR="00820A2A">
        <w:rPr>
          <w:lang w:val="pt-PT"/>
        </w:rPr>
        <w:t>comunic</w:t>
      </w:r>
      <w:r w:rsidRPr="00043ADE">
        <w:rPr>
          <w:lang w:val="pt-PT"/>
        </w:rPr>
        <w:t>ar "</w:t>
      </w:r>
      <w:r>
        <w:rPr>
          <w:lang w:val="pt-PT"/>
        </w:rPr>
        <w:t>TDR</w:t>
      </w:r>
      <w:r w:rsidRPr="00043ADE">
        <w:rPr>
          <w:lang w:val="pt-PT"/>
        </w:rPr>
        <w:t xml:space="preserve"> não realizado" do que deixar um espaço em branco.</w:t>
      </w:r>
    </w:p>
    <w:p w:rsidRPr="00441AE0" w:rsidR="00D8579B" w:rsidP="00043ADE" w:rsidRDefault="00043ADE" w14:paraId="35BDA340" w14:textId="308F4679">
      <w:pPr>
        <w:jc w:val="both"/>
        <w:rPr>
          <w:lang w:val="pt-PT"/>
        </w:rPr>
      </w:pPr>
      <w:r w:rsidRPr="00043ADE">
        <w:rPr>
          <w:lang w:val="pt-PT"/>
        </w:rPr>
        <w:t xml:space="preserve">E, por fim, antes de </w:t>
      </w:r>
      <w:r w:rsidR="00820A2A">
        <w:rPr>
          <w:lang w:val="pt-PT"/>
        </w:rPr>
        <w:t>comunic</w:t>
      </w:r>
      <w:r w:rsidRPr="00043ADE">
        <w:rPr>
          <w:lang w:val="pt-PT"/>
        </w:rPr>
        <w:t>ar um resultado reativo de O139, "pa</w:t>
      </w:r>
      <w:r>
        <w:rPr>
          <w:lang w:val="pt-PT"/>
        </w:rPr>
        <w:t>r</w:t>
      </w:r>
      <w:r w:rsidRPr="00043ADE">
        <w:rPr>
          <w:lang w:val="pt-PT"/>
        </w:rPr>
        <w:t>e e reflita". Re</w:t>
      </w:r>
      <w:r w:rsidR="00820A2A">
        <w:rPr>
          <w:lang w:val="pt-PT"/>
        </w:rPr>
        <w:t>petiu</w:t>
      </w:r>
      <w:r w:rsidRPr="00043ADE">
        <w:rPr>
          <w:lang w:val="pt-PT"/>
        </w:rPr>
        <w:t xml:space="preserve"> o teste primeiro? Este resultado faz sentido?</w:t>
      </w:r>
      <w:r w:rsidRPr="00441AE0" w:rsidR="4E7941FD">
        <w:rPr>
          <w:lang w:val="pt-PT"/>
        </w:rPr>
        <w:t>?</w:t>
      </w:r>
    </w:p>
    <w:p w:rsidRPr="00441AE0" w:rsidR="00D8579B" w:rsidP="2300591B" w:rsidRDefault="00441AE0" w14:paraId="16FA0EE0" w14:textId="10DBA07F">
      <w:pPr>
        <w:pStyle w:val="Heading3"/>
        <w:rPr>
          <w:lang w:val="pt-PT"/>
        </w:rPr>
      </w:pPr>
      <w:r w:rsidRPr="00441AE0">
        <w:rPr>
          <w:lang w:val="pt-PT"/>
        </w:rPr>
        <w:t>Diapositivo</w:t>
      </w:r>
      <w:r w:rsidRPr="00441AE0" w:rsidR="6CB359EC">
        <w:rPr>
          <w:lang w:val="pt-PT"/>
        </w:rPr>
        <w:t xml:space="preserve"> </w:t>
      </w:r>
      <w:r w:rsidRPr="00441AE0" w:rsidR="71A4EBBD">
        <w:rPr>
          <w:lang w:val="pt-PT"/>
        </w:rPr>
        <w:t>4</w:t>
      </w:r>
      <w:r w:rsidRPr="00441AE0" w:rsidR="08F9A19C">
        <w:rPr>
          <w:lang w:val="pt-PT"/>
        </w:rPr>
        <w:t>7</w:t>
      </w:r>
      <w:r w:rsidRPr="00441AE0" w:rsidR="6CB359EC">
        <w:rPr>
          <w:lang w:val="pt-PT"/>
        </w:rPr>
        <w:t>:</w:t>
      </w:r>
      <w:r w:rsidRPr="00441AE0" w:rsidR="71A4EBBD">
        <w:rPr>
          <w:lang w:val="pt-PT"/>
        </w:rPr>
        <w:t xml:space="preserve"> </w:t>
      </w:r>
      <w:r w:rsidRPr="00043ADE" w:rsidR="00043ADE">
        <w:rPr>
          <w:noProof/>
          <w:lang w:val="pt-PT"/>
        </w:rPr>
        <w:t xml:space="preserve">Formulário de </w:t>
      </w:r>
      <w:r w:rsidR="00043ADE">
        <w:rPr>
          <w:noProof/>
          <w:lang w:val="pt-PT"/>
        </w:rPr>
        <w:t>referência</w:t>
      </w:r>
      <w:r w:rsidRPr="00043ADE" w:rsidR="00043ADE">
        <w:rPr>
          <w:noProof/>
          <w:lang w:val="pt-PT"/>
        </w:rPr>
        <w:t xml:space="preserve"> laborat</w:t>
      </w:r>
      <w:r w:rsidR="00043ADE">
        <w:rPr>
          <w:noProof/>
          <w:lang w:val="pt-PT"/>
        </w:rPr>
        <w:t>orial</w:t>
      </w:r>
      <w:r w:rsidRPr="00043ADE" w:rsidR="00043ADE">
        <w:rPr>
          <w:noProof/>
          <w:lang w:val="pt-PT"/>
        </w:rPr>
        <w:t xml:space="preserve"> do GTFCC para caso suspeito de cólera</w:t>
      </w:r>
    </w:p>
    <w:p w:rsidRPr="00441AE0" w:rsidR="00D8579B" w:rsidP="00D8579B" w:rsidRDefault="00441AE0" w14:paraId="12196857" w14:textId="5D107697">
      <w:pPr>
        <w:pStyle w:val="Heading3"/>
        <w:rPr>
          <w:lang w:val="pt-PT"/>
        </w:rPr>
      </w:pPr>
      <w:r w:rsidRPr="00441AE0">
        <w:rPr>
          <w:lang w:val="pt-PT"/>
        </w:rPr>
        <w:t>Diapositivo</w:t>
      </w:r>
      <w:r w:rsidRPr="00441AE0" w:rsidR="00D8579B">
        <w:rPr>
          <w:lang w:val="pt-PT"/>
        </w:rPr>
        <w:t xml:space="preserve"> </w:t>
      </w:r>
      <w:r w:rsidRPr="00441AE0" w:rsidR="00017C57">
        <w:rPr>
          <w:lang w:val="pt-PT"/>
        </w:rPr>
        <w:t>4</w:t>
      </w:r>
      <w:r w:rsidRPr="00441AE0" w:rsidR="4B55A8A7">
        <w:rPr>
          <w:lang w:val="pt-PT"/>
        </w:rPr>
        <w:t>8</w:t>
      </w:r>
      <w:r w:rsidRPr="00441AE0" w:rsidR="00D8579B">
        <w:rPr>
          <w:lang w:val="pt-PT"/>
        </w:rPr>
        <w:t xml:space="preserve">: </w:t>
      </w:r>
      <w:r w:rsidRPr="00043ADE" w:rsidR="00043ADE">
        <w:rPr>
          <w:noProof/>
          <w:lang w:val="pt-PT"/>
        </w:rPr>
        <w:t>Preenchimento dos resultados do</w:t>
      </w:r>
      <w:r w:rsidR="00590B4C">
        <w:rPr>
          <w:noProof/>
          <w:lang w:val="pt-PT"/>
        </w:rPr>
        <w:t>s</w:t>
      </w:r>
      <w:r w:rsidRPr="00043ADE" w:rsidR="00043ADE">
        <w:rPr>
          <w:noProof/>
          <w:lang w:val="pt-PT"/>
        </w:rPr>
        <w:t xml:space="preserve"> </w:t>
      </w:r>
      <w:r w:rsidR="00043ADE">
        <w:rPr>
          <w:noProof/>
          <w:lang w:val="pt-PT"/>
        </w:rPr>
        <w:t>TDR</w:t>
      </w:r>
      <w:r w:rsidRPr="00043ADE" w:rsidR="00043ADE">
        <w:rPr>
          <w:noProof/>
          <w:lang w:val="pt-PT"/>
        </w:rPr>
        <w:t xml:space="preserve"> para as amostras enviadas para o laboratório</w:t>
      </w:r>
    </w:p>
    <w:p w:rsidRPr="00441AE0" w:rsidR="00257A34" w:rsidP="2300591B" w:rsidRDefault="00DC3F8B" w14:paraId="77CC955D" w14:textId="28554013">
      <w:pPr>
        <w:jc w:val="both"/>
        <w:rPr>
          <w:lang w:val="pt-PT"/>
        </w:rPr>
      </w:pPr>
      <w:r w:rsidRPr="00DC3F8B">
        <w:rPr>
          <w:lang w:val="pt-PT"/>
        </w:rPr>
        <w:t>[Nota para o guião: terão de o fazer também no formulário de relatório de caso</w:t>
      </w:r>
      <w:r w:rsidRPr="00441AE0" w:rsidR="4E7941FD">
        <w:rPr>
          <w:lang w:val="pt-PT"/>
        </w:rPr>
        <w:t>]</w:t>
      </w:r>
    </w:p>
    <w:p w:rsidRPr="00441AE0" w:rsidR="00FC0D7E" w:rsidP="2300591B" w:rsidRDefault="00A46A89" w14:paraId="1B0579BD" w14:textId="3E5F6B7F">
      <w:pPr>
        <w:jc w:val="both"/>
        <w:rPr>
          <w:lang w:val="pt-PT"/>
        </w:rPr>
      </w:pPr>
      <w:r w:rsidRPr="00A46A89">
        <w:rPr>
          <w:lang w:val="pt-PT"/>
        </w:rPr>
        <w:t xml:space="preserve">Vejamos como preencher corretamente o formulário de </w:t>
      </w:r>
      <w:r>
        <w:rPr>
          <w:lang w:val="pt-PT"/>
        </w:rPr>
        <w:t>referência laboratorial</w:t>
      </w:r>
      <w:r w:rsidRPr="00A46A89">
        <w:rPr>
          <w:lang w:val="pt-PT"/>
        </w:rPr>
        <w:t xml:space="preserve"> do GTFCC para uma comunicação clara. Este é o nível de informação recomendado para </w:t>
      </w:r>
      <w:r w:rsidRPr="00A46A89">
        <w:rPr>
          <w:lang w:val="pt-PT"/>
        </w:rPr>
        <w:lastRenderedPageBreak/>
        <w:t xml:space="preserve">preenchimento. Existem apenas 4 itens a preencher, mas esta pequena quantidade de informação pode dizer muito ao laboratório e às equipas de </w:t>
      </w:r>
      <w:r>
        <w:rPr>
          <w:lang w:val="pt-PT"/>
        </w:rPr>
        <w:t>e</w:t>
      </w:r>
      <w:r w:rsidRPr="00A46A89">
        <w:rPr>
          <w:lang w:val="pt-PT"/>
        </w:rPr>
        <w:t>pidemiologia, sendo importante para garantir que o laboratório pode seguir a estratégia de test</w:t>
      </w:r>
      <w:r>
        <w:rPr>
          <w:lang w:val="pt-PT"/>
        </w:rPr>
        <w:t>agem</w:t>
      </w:r>
      <w:r w:rsidRPr="00A46A89">
        <w:rPr>
          <w:lang w:val="pt-PT"/>
        </w:rPr>
        <w:t xml:space="preserve"> e fornecer informação da melhor qualidade para fundamentar a resposta</w:t>
      </w:r>
      <w:r w:rsidRPr="00441AE0" w:rsidR="4E7941FD">
        <w:rPr>
          <w:lang w:val="pt-PT"/>
        </w:rPr>
        <w:t>.</w:t>
      </w:r>
    </w:p>
    <w:p w:rsidRPr="00A46A89" w:rsidR="00A46A89" w:rsidP="00A46A89" w:rsidRDefault="00A46A89" w14:paraId="5BAB14BA" w14:textId="142896D9">
      <w:pPr>
        <w:pStyle w:val="ListParagraph"/>
        <w:numPr>
          <w:ilvl w:val="0"/>
          <w:numId w:val="19"/>
        </w:numPr>
        <w:jc w:val="both"/>
        <w:rPr>
          <w:lang w:val="pt-PT"/>
        </w:rPr>
      </w:pPr>
      <w:r w:rsidRPr="00A46A89">
        <w:rPr>
          <w:lang w:val="pt-PT"/>
        </w:rPr>
        <w:t xml:space="preserve">O </w:t>
      </w:r>
      <w:r>
        <w:rPr>
          <w:lang w:val="pt-PT"/>
        </w:rPr>
        <w:t>TDR</w:t>
      </w:r>
      <w:r w:rsidRPr="00A46A89">
        <w:rPr>
          <w:lang w:val="pt-PT"/>
        </w:rPr>
        <w:t xml:space="preserve"> foi realizado na mesma amostra enviada para o laboratório? Est</w:t>
      </w:r>
      <w:r w:rsidR="00D56975">
        <w:rPr>
          <w:lang w:val="pt-PT"/>
        </w:rPr>
        <w:t>a</w:t>
      </w:r>
      <w:r w:rsidRPr="00A46A89">
        <w:rPr>
          <w:lang w:val="pt-PT"/>
        </w:rPr>
        <w:t xml:space="preserve"> pode ser utilizad</w:t>
      </w:r>
      <w:r w:rsidR="00D56975">
        <w:rPr>
          <w:lang w:val="pt-PT"/>
        </w:rPr>
        <w:t>a</w:t>
      </w:r>
      <w:r w:rsidRPr="00A46A89">
        <w:rPr>
          <w:lang w:val="pt-PT"/>
        </w:rPr>
        <w:t xml:space="preserve"> pelo laboratório para comparar os resultados laboratoriais com o </w:t>
      </w:r>
      <w:r>
        <w:rPr>
          <w:lang w:val="pt-PT"/>
        </w:rPr>
        <w:t>TDR</w:t>
      </w:r>
      <w:r w:rsidRPr="00A46A89">
        <w:rPr>
          <w:lang w:val="pt-PT"/>
        </w:rPr>
        <w:t>. Se as amostras não forem as mesmas, isto pode explicar porque é que os resultados da amostra enviada são diferentes dos do laboratório.</w:t>
      </w:r>
    </w:p>
    <w:p w:rsidRPr="00A46A89" w:rsidR="009C5E45" w:rsidP="00D56975" w:rsidRDefault="00A46A89" w14:paraId="64081F80" w14:textId="101FA440">
      <w:pPr>
        <w:ind w:left="720"/>
        <w:jc w:val="both"/>
        <w:rPr>
          <w:lang w:val="pt-PT"/>
        </w:rPr>
      </w:pPr>
      <w:r w:rsidRPr="00A46A89">
        <w:rPr>
          <w:lang w:val="pt-PT"/>
        </w:rPr>
        <w:t xml:space="preserve">"Mesma amostra" significa que a amostra do doente foi recolhida no recipiente apropriado e testada por </w:t>
      </w:r>
      <w:r>
        <w:rPr>
          <w:lang w:val="pt-PT"/>
        </w:rPr>
        <w:t>TDR</w:t>
      </w:r>
      <w:r w:rsidRPr="00A46A89">
        <w:rPr>
          <w:lang w:val="pt-PT"/>
        </w:rPr>
        <w:t xml:space="preserve"> e processada para transporte, ou um recipiente foi recolhido para test</w:t>
      </w:r>
      <w:r>
        <w:rPr>
          <w:lang w:val="pt-PT"/>
        </w:rPr>
        <w:t>agem</w:t>
      </w:r>
      <w:r w:rsidRPr="00A46A89">
        <w:rPr>
          <w:lang w:val="pt-PT"/>
        </w:rPr>
        <w:t xml:space="preserve"> por </w:t>
      </w:r>
      <w:r>
        <w:rPr>
          <w:lang w:val="pt-PT"/>
        </w:rPr>
        <w:t>TDR</w:t>
      </w:r>
      <w:r w:rsidRPr="00A46A89">
        <w:rPr>
          <w:lang w:val="pt-PT"/>
        </w:rPr>
        <w:t xml:space="preserve"> e uma segunda porção da amostra foi processada para transporte. Em ambos os casos, a amostra era do mesmo doente, no mesmo horário da colheita.</w:t>
      </w:r>
      <w:r w:rsidR="00D56975">
        <w:rPr>
          <w:lang w:val="pt-PT"/>
        </w:rPr>
        <w:t xml:space="preserve"> </w:t>
      </w:r>
      <w:r w:rsidRPr="00A46A89">
        <w:rPr>
          <w:lang w:val="pt-PT"/>
        </w:rPr>
        <w:t>Uma amostra do mesmo doente, colhida em momentos diferentes, não é a mesma amostra</w:t>
      </w:r>
      <w:r w:rsidRPr="00A46A89" w:rsidR="4E7941FD">
        <w:rPr>
          <w:lang w:val="pt-PT"/>
        </w:rPr>
        <w:t>.</w:t>
      </w:r>
    </w:p>
    <w:p w:rsidRPr="00D56975" w:rsidR="00D56975" w:rsidP="00D56975" w:rsidRDefault="00D56975" w14:paraId="25CE95AD" w14:textId="6B05889D">
      <w:pPr>
        <w:pStyle w:val="ListParagraph"/>
        <w:numPr>
          <w:ilvl w:val="0"/>
          <w:numId w:val="19"/>
        </w:numPr>
        <w:jc w:val="both"/>
        <w:rPr>
          <w:lang w:val="pt-PT"/>
        </w:rPr>
      </w:pPr>
      <w:r w:rsidRPr="00D56975">
        <w:rPr>
          <w:lang w:val="pt-PT"/>
        </w:rPr>
        <w:t>É raro a unidade de saúde realizar TDR</w:t>
      </w:r>
      <w:r>
        <w:rPr>
          <w:lang w:val="pt-PT"/>
        </w:rPr>
        <w:t xml:space="preserve"> </w:t>
      </w:r>
      <w:r w:rsidRPr="00D56975">
        <w:rPr>
          <w:lang w:val="pt-PT"/>
        </w:rPr>
        <w:t>em amostras "enriquecidas". Isto requer reagentes e equipamento adicionais, para além de um tempo de incubação de 8 horas. É mais comum e recomendado realizar o TDR diretamente a partir da amostra de fezes. Assinale o método utilizado pela sua unidade.</w:t>
      </w:r>
    </w:p>
    <w:p w:rsidRPr="00D56975" w:rsidR="00D56975" w:rsidP="00D56975" w:rsidRDefault="00D56975" w14:paraId="0150D422" w14:textId="2C0BA614">
      <w:pPr>
        <w:pStyle w:val="ListParagraph"/>
        <w:numPr>
          <w:ilvl w:val="0"/>
          <w:numId w:val="19"/>
        </w:numPr>
        <w:jc w:val="both"/>
        <w:rPr>
          <w:lang w:val="pt-PT"/>
        </w:rPr>
      </w:pPr>
      <w:r w:rsidRPr="00D56975">
        <w:rPr>
          <w:lang w:val="pt-PT"/>
        </w:rPr>
        <w:t>Existem 4 opções de resultados: a linha de controlo e o VC O1 reagiram; a linha de controlo e o VC O139 reagiram; a linha de controlo e o VC O1 e o VC O139 reagiram; ou a linha de controlo estava ausente. Lembre-se sempre de verificar se a linha de controlo está visível</w:t>
      </w:r>
      <w:r>
        <w:rPr>
          <w:lang w:val="pt-PT"/>
        </w:rPr>
        <w:t>,</w:t>
      </w:r>
      <w:r w:rsidRPr="00D56975">
        <w:rPr>
          <w:lang w:val="pt-PT"/>
        </w:rPr>
        <w:t xml:space="preserve"> antes de ler os resultados.</w:t>
      </w:r>
    </w:p>
    <w:p w:rsidRPr="00441AE0" w:rsidR="00D8579B" w:rsidP="00D56975" w:rsidRDefault="00D56975" w14:paraId="7C98E22D" w14:textId="58BED559">
      <w:pPr>
        <w:pStyle w:val="ListParagraph"/>
        <w:numPr>
          <w:ilvl w:val="0"/>
          <w:numId w:val="19"/>
        </w:numPr>
        <w:jc w:val="both"/>
        <w:rPr>
          <w:lang w:val="pt-PT"/>
        </w:rPr>
      </w:pPr>
      <w:r w:rsidRPr="00D56975">
        <w:rPr>
          <w:lang w:val="pt-PT"/>
        </w:rPr>
        <w:t>Escreva o nome e o fabricante do teste. Isto informa o laboratório, se for utilizado um kit de teste recomendado, quais os resultados a esperar. Por exemplo, uma unidade que utilize um teste que procure apenas VC O1 nunca deve reportar 0139 reativo. O laboratório e a vigilância também podem recolher informações sobre o desempenho do teste</w:t>
      </w:r>
      <w:r>
        <w:rPr>
          <w:lang w:val="pt-PT"/>
        </w:rPr>
        <w:t>,</w:t>
      </w:r>
      <w:r w:rsidRPr="00D56975">
        <w:rPr>
          <w:lang w:val="pt-PT"/>
        </w:rPr>
        <w:t xml:space="preserve"> para garantir que está a funcionar como esperado</w:t>
      </w:r>
      <w:r w:rsidRPr="00441AE0" w:rsidR="4E7941FD">
        <w:rPr>
          <w:lang w:val="pt-PT"/>
        </w:rPr>
        <w:t>.</w:t>
      </w:r>
    </w:p>
    <w:p w:rsidRPr="00441AE0" w:rsidR="00D8579B" w:rsidP="00D8579B" w:rsidRDefault="00441AE0" w14:paraId="7805585E" w14:textId="51F93F92">
      <w:pPr>
        <w:pStyle w:val="Heading3"/>
        <w:rPr>
          <w:lang w:val="pt-PT"/>
        </w:rPr>
      </w:pPr>
      <w:r w:rsidRPr="00441AE0">
        <w:rPr>
          <w:lang w:val="pt-PT"/>
        </w:rPr>
        <w:t>Diapositivo</w:t>
      </w:r>
      <w:r w:rsidRPr="00441AE0" w:rsidR="00D8579B">
        <w:rPr>
          <w:lang w:val="pt-PT"/>
        </w:rPr>
        <w:t xml:space="preserve"> </w:t>
      </w:r>
      <w:r w:rsidRPr="00441AE0" w:rsidR="00017C57">
        <w:rPr>
          <w:lang w:val="pt-PT"/>
        </w:rPr>
        <w:t>4</w:t>
      </w:r>
      <w:r w:rsidRPr="00441AE0" w:rsidR="20BEC771">
        <w:rPr>
          <w:lang w:val="pt-PT"/>
        </w:rPr>
        <w:t>9</w:t>
      </w:r>
      <w:r w:rsidRPr="00441AE0" w:rsidR="00D8579B">
        <w:rPr>
          <w:lang w:val="pt-PT"/>
        </w:rPr>
        <w:t xml:space="preserve">: </w:t>
      </w:r>
      <w:r w:rsidRPr="00441AE0" w:rsidR="00017C57">
        <w:rPr>
          <w:noProof/>
          <w:lang w:val="pt-PT"/>
        </w:rPr>
        <w:t>Ex</w:t>
      </w:r>
      <w:r w:rsidR="00D56975">
        <w:rPr>
          <w:noProof/>
          <w:lang w:val="pt-PT"/>
        </w:rPr>
        <w:t>e</w:t>
      </w:r>
      <w:r w:rsidRPr="00441AE0" w:rsidR="00017C57">
        <w:rPr>
          <w:noProof/>
          <w:lang w:val="pt-PT"/>
        </w:rPr>
        <w:t>mpl</w:t>
      </w:r>
      <w:r w:rsidR="00D56975">
        <w:rPr>
          <w:noProof/>
          <w:lang w:val="pt-PT"/>
        </w:rPr>
        <w:t>o</w:t>
      </w:r>
      <w:r w:rsidRPr="00441AE0" w:rsidR="00017C57">
        <w:rPr>
          <w:noProof/>
          <w:lang w:val="pt-PT"/>
        </w:rPr>
        <w:t>s</w:t>
      </w:r>
    </w:p>
    <w:p w:rsidRPr="00441AE0" w:rsidR="00257A34" w:rsidP="2300591B" w:rsidRDefault="00D56975" w14:paraId="276BC817" w14:textId="358DE45C">
      <w:pPr>
        <w:rPr>
          <w:lang w:val="pt-PT"/>
        </w:rPr>
      </w:pPr>
      <w:r w:rsidRPr="00D56975">
        <w:rPr>
          <w:lang w:val="pt-PT"/>
        </w:rPr>
        <w:t>Vejamos alguns exemplos de preenchimento do formulário</w:t>
      </w:r>
      <w:r w:rsidRPr="00441AE0" w:rsidR="4E7941FD">
        <w:rPr>
          <w:lang w:val="pt-PT"/>
        </w:rPr>
        <w:t>:</w:t>
      </w:r>
    </w:p>
    <w:p w:rsidRPr="00441AE0" w:rsidR="009C5E45" w:rsidP="2300591B" w:rsidRDefault="00985390" w14:paraId="63D83B0A" w14:textId="3FF5FAB3">
      <w:pPr>
        <w:pStyle w:val="ListParagraph"/>
        <w:numPr>
          <w:ilvl w:val="0"/>
          <w:numId w:val="23"/>
        </w:numPr>
        <w:jc w:val="both"/>
        <w:rPr>
          <w:lang w:val="pt-PT"/>
        </w:rPr>
      </w:pPr>
      <w:r w:rsidRPr="00985390">
        <w:rPr>
          <w:lang w:val="pt-PT"/>
        </w:rPr>
        <w:t>N</w:t>
      </w:r>
      <w:r>
        <w:rPr>
          <w:lang w:val="pt-PT"/>
        </w:rPr>
        <w:t>ão</w:t>
      </w:r>
      <w:r w:rsidRPr="00985390">
        <w:rPr>
          <w:lang w:val="pt-PT"/>
        </w:rPr>
        <w:t xml:space="preserve"> foi realizado </w:t>
      </w:r>
      <w:r>
        <w:rPr>
          <w:lang w:val="pt-PT"/>
        </w:rPr>
        <w:t>n</w:t>
      </w:r>
      <w:r w:rsidRPr="00985390">
        <w:rPr>
          <w:lang w:val="pt-PT"/>
        </w:rPr>
        <w:t xml:space="preserve">enhum </w:t>
      </w:r>
      <w:r>
        <w:rPr>
          <w:lang w:val="pt-PT"/>
        </w:rPr>
        <w:t>TDR</w:t>
      </w:r>
      <w:r w:rsidRPr="00985390">
        <w:rPr>
          <w:lang w:val="pt-PT"/>
        </w:rPr>
        <w:t xml:space="preserve">. Se esta for uma unidade que deveria ter </w:t>
      </w:r>
      <w:r>
        <w:rPr>
          <w:lang w:val="pt-PT"/>
        </w:rPr>
        <w:t>TDR</w:t>
      </w:r>
      <w:r w:rsidRPr="00985390">
        <w:rPr>
          <w:lang w:val="pt-PT"/>
        </w:rPr>
        <w:t xml:space="preserve">, o laboratório poderá ser alertado para a falta de stock e para a necessidade de mais testes. Ou pode ser de uma unidade de saúde que não tem </w:t>
      </w:r>
      <w:r>
        <w:rPr>
          <w:lang w:val="pt-PT"/>
        </w:rPr>
        <w:t>TDR</w:t>
      </w:r>
      <w:r w:rsidRPr="00985390">
        <w:rPr>
          <w:lang w:val="pt-PT"/>
        </w:rPr>
        <w:t>. Dependendo da situação epidemiológica, o laboratório pode determinar se deve processar a amostra.</w:t>
      </w:r>
      <w:r w:rsidRPr="00441AE0" w:rsidR="4E7941FD">
        <w:rPr>
          <w:lang w:val="pt-PT"/>
        </w:rPr>
        <w:t xml:space="preserve"> </w:t>
      </w:r>
      <w:r w:rsidRPr="00985390">
        <w:rPr>
          <w:lang w:val="pt-PT"/>
        </w:rPr>
        <w:lastRenderedPageBreak/>
        <w:t xml:space="preserve">Se o local estiver em surto e a enviar 50 amostras por semana, isso está fora da estratégia de testagem. Para poupar recursos, o laboratório não testaria e poderia treinar novamente o local para a estratégia de testagem correta. Já pode ver como esta pequena informação pode ser utilizada para </w:t>
      </w:r>
      <w:r>
        <w:rPr>
          <w:lang w:val="pt-PT"/>
        </w:rPr>
        <w:t>tomar medidas</w:t>
      </w:r>
      <w:r w:rsidRPr="00441AE0" w:rsidR="4E7941FD">
        <w:rPr>
          <w:lang w:val="pt-PT"/>
        </w:rPr>
        <w:t>.</w:t>
      </w:r>
    </w:p>
    <w:p w:rsidRPr="00441AE0" w:rsidR="009C5E45" w:rsidP="2300591B" w:rsidRDefault="00985390" w14:paraId="112ED3B0" w14:textId="21458864">
      <w:pPr>
        <w:pStyle w:val="ListParagraph"/>
        <w:numPr>
          <w:ilvl w:val="0"/>
          <w:numId w:val="23"/>
        </w:numPr>
        <w:jc w:val="both"/>
        <w:rPr>
          <w:lang w:val="pt-PT"/>
        </w:rPr>
      </w:pPr>
      <w:r w:rsidRPr="00985390">
        <w:rPr>
          <w:lang w:val="pt-PT"/>
        </w:rPr>
        <w:t>Este é o pior cenário para as equipas de laboratório e de epidemiologia. Não há informação, nenhuma das decisões acima pode ser tomada. Isto pode levar à realização de testes desnecessários, ao desperdício de recursos e de tempo. Se um teste foi realizado e não registado, foi essencialmente desperdiçado, os resultados não informam a resposta</w:t>
      </w:r>
      <w:r>
        <w:rPr>
          <w:lang w:val="pt-PT"/>
        </w:rPr>
        <w:t xml:space="preserve"> e isso</w:t>
      </w:r>
      <w:r w:rsidRPr="00985390">
        <w:rPr>
          <w:lang w:val="pt-PT"/>
        </w:rPr>
        <w:t xml:space="preserve"> pode </w:t>
      </w:r>
      <w:r>
        <w:rPr>
          <w:lang w:val="pt-PT"/>
        </w:rPr>
        <w:t>retard</w:t>
      </w:r>
      <w:r w:rsidRPr="00985390">
        <w:rPr>
          <w:lang w:val="pt-PT"/>
        </w:rPr>
        <w:t>ar a ação</w:t>
      </w:r>
      <w:r w:rsidRPr="00441AE0" w:rsidR="4E7941FD">
        <w:rPr>
          <w:lang w:val="pt-PT"/>
        </w:rPr>
        <w:t>.</w:t>
      </w:r>
    </w:p>
    <w:p w:rsidRPr="00441AE0" w:rsidR="00257A34" w:rsidP="2300591B" w:rsidRDefault="00985390" w14:paraId="043852CF" w14:textId="4FC6C428">
      <w:pPr>
        <w:pStyle w:val="ListParagraph"/>
        <w:numPr>
          <w:ilvl w:val="0"/>
          <w:numId w:val="23"/>
        </w:numPr>
        <w:jc w:val="both"/>
        <w:rPr>
          <w:lang w:val="pt-PT"/>
        </w:rPr>
      </w:pPr>
      <w:r w:rsidRPr="00985390">
        <w:rPr>
          <w:lang w:val="pt-PT"/>
        </w:rPr>
        <w:t xml:space="preserve">Esta é uma boa informação. O laboratório sabe agora que o teste </w:t>
      </w:r>
      <w:r>
        <w:rPr>
          <w:lang w:val="pt-PT"/>
        </w:rPr>
        <w:t>TDR</w:t>
      </w:r>
      <w:r w:rsidRPr="00985390">
        <w:rPr>
          <w:lang w:val="pt-PT"/>
        </w:rPr>
        <w:t xml:space="preserve"> foi realizado na amostra. O profissional de saúde realizou o teste diretamente na amostra de fezes (sem enriquecimento) e o resultado foi reativo para VC O1</w:t>
      </w:r>
      <w:r>
        <w:rPr>
          <w:lang w:val="pt-PT"/>
        </w:rPr>
        <w:t>,</w:t>
      </w:r>
      <w:r w:rsidRPr="00985390">
        <w:rPr>
          <w:lang w:val="pt-PT"/>
        </w:rPr>
        <w:t xml:space="preserve"> utilizando um dos dois kits recomendados pelo GTFCC. Agora, quando o laboratório terminar os testes, poderá comparar os seus resultados com os resultados do </w:t>
      </w:r>
      <w:r>
        <w:rPr>
          <w:lang w:val="pt-PT"/>
        </w:rPr>
        <w:t>TDR</w:t>
      </w:r>
      <w:r w:rsidRPr="00985390">
        <w:rPr>
          <w:lang w:val="pt-PT"/>
        </w:rPr>
        <w:t xml:space="preserve"> e perceber se existe alguma diferença. Dependendo da situação epidemiológica, esta informação clara pode alertar as equipas de resposta para que tomem medidas</w:t>
      </w:r>
      <w:r w:rsidRPr="00441AE0" w:rsidR="4E7941FD">
        <w:rPr>
          <w:lang w:val="pt-PT"/>
        </w:rPr>
        <w:t xml:space="preserve">. </w:t>
      </w:r>
    </w:p>
    <w:p w:rsidRPr="00441AE0" w:rsidR="00D8579B" w:rsidP="2300591B" w:rsidRDefault="00985390" w14:paraId="001C0943" w14:textId="0BCDDA3F">
      <w:pPr>
        <w:jc w:val="both"/>
        <w:rPr>
          <w:lang w:val="pt-PT"/>
        </w:rPr>
      </w:pPr>
      <w:r w:rsidRPr="00985390">
        <w:rPr>
          <w:lang w:val="pt-PT"/>
        </w:rPr>
        <w:t xml:space="preserve">A comunicação clara de dados pode fazer a diferença entre uma resposta </w:t>
      </w:r>
      <w:r>
        <w:rPr>
          <w:lang w:val="pt-PT"/>
        </w:rPr>
        <w:t>rápida</w:t>
      </w:r>
      <w:r w:rsidRPr="00985390">
        <w:rPr>
          <w:lang w:val="pt-PT"/>
        </w:rPr>
        <w:t xml:space="preserve"> e um surto</w:t>
      </w:r>
      <w:r w:rsidRPr="00441AE0" w:rsidR="4E7941FD">
        <w:rPr>
          <w:lang w:val="pt-PT"/>
        </w:rPr>
        <w:t>.</w:t>
      </w:r>
    </w:p>
    <w:p w:rsidRPr="00441AE0" w:rsidR="00D8579B" w:rsidP="00D8579B" w:rsidRDefault="00441AE0" w14:paraId="4E9BED3C" w14:textId="37579E86">
      <w:pPr>
        <w:pStyle w:val="Heading3"/>
        <w:rPr>
          <w:lang w:val="pt-PT"/>
        </w:rPr>
      </w:pPr>
      <w:r w:rsidRPr="00441AE0">
        <w:rPr>
          <w:lang w:val="pt-PT"/>
        </w:rPr>
        <w:t>Diapositivo</w:t>
      </w:r>
      <w:r w:rsidRPr="00441AE0" w:rsidR="00D8579B">
        <w:rPr>
          <w:lang w:val="pt-PT"/>
        </w:rPr>
        <w:t xml:space="preserve"> </w:t>
      </w:r>
      <w:r w:rsidRPr="00441AE0" w:rsidR="04B46734">
        <w:rPr>
          <w:lang w:val="pt-PT"/>
        </w:rPr>
        <w:t>50</w:t>
      </w:r>
      <w:r w:rsidRPr="00441AE0" w:rsidR="00D8579B">
        <w:rPr>
          <w:lang w:val="pt-PT"/>
        </w:rPr>
        <w:t>:</w:t>
      </w:r>
      <w:r w:rsidRPr="00441AE0" w:rsidR="00017C57">
        <w:rPr>
          <w:lang w:val="pt-PT"/>
        </w:rPr>
        <w:t xml:space="preserve"> </w:t>
      </w:r>
      <w:r w:rsidR="00985390">
        <w:rPr>
          <w:noProof/>
          <w:lang w:val="pt-PT"/>
        </w:rPr>
        <w:t>O que fazer depois</w:t>
      </w:r>
    </w:p>
    <w:p w:rsidRPr="00985390" w:rsidR="00985390" w:rsidP="00985390" w:rsidRDefault="00985390" w14:paraId="54359E61" w14:textId="049E0212">
      <w:pPr>
        <w:jc w:val="both"/>
        <w:rPr>
          <w:lang w:val="pt-PT"/>
        </w:rPr>
      </w:pPr>
      <w:r w:rsidRPr="00985390">
        <w:rPr>
          <w:lang w:val="pt-PT"/>
        </w:rPr>
        <w:t xml:space="preserve">Realizou um teste rápido de diagnóstico e obteve um resultado reativo no </w:t>
      </w:r>
      <w:r>
        <w:rPr>
          <w:lang w:val="pt-PT"/>
        </w:rPr>
        <w:t>TDR, tendo</w:t>
      </w:r>
      <w:r w:rsidRPr="00985390">
        <w:rPr>
          <w:lang w:val="pt-PT"/>
        </w:rPr>
        <w:t xml:space="preserve"> report</w:t>
      </w:r>
      <w:r>
        <w:rPr>
          <w:lang w:val="pt-PT"/>
        </w:rPr>
        <w:t>ado</w:t>
      </w:r>
      <w:r w:rsidRPr="00985390">
        <w:rPr>
          <w:lang w:val="pt-PT"/>
        </w:rPr>
        <w:t xml:space="preserve"> esse resultado. O que deve </w:t>
      </w:r>
      <w:r w:rsidR="00500FFA">
        <w:rPr>
          <w:lang w:val="pt-PT"/>
        </w:rPr>
        <w:t>fazer</w:t>
      </w:r>
      <w:r w:rsidRPr="00985390">
        <w:rPr>
          <w:lang w:val="pt-PT"/>
        </w:rPr>
        <w:t xml:space="preserve"> </w:t>
      </w:r>
      <w:r w:rsidR="00500FFA">
        <w:rPr>
          <w:lang w:val="pt-PT"/>
        </w:rPr>
        <w:t>depois</w:t>
      </w:r>
      <w:r w:rsidRPr="00985390">
        <w:rPr>
          <w:lang w:val="pt-PT"/>
        </w:rPr>
        <w:t>?</w:t>
      </w:r>
    </w:p>
    <w:p w:rsidRPr="00985390" w:rsidR="00985390" w:rsidP="00985390" w:rsidRDefault="00985390" w14:paraId="2809D73E" w14:textId="77777777">
      <w:pPr>
        <w:jc w:val="both"/>
        <w:rPr>
          <w:lang w:val="pt-PT"/>
        </w:rPr>
      </w:pPr>
      <w:r w:rsidRPr="00985390">
        <w:rPr>
          <w:lang w:val="pt-PT"/>
        </w:rPr>
        <w:t>Remetemos para a estratégia de testagem em vigor no seu país.</w:t>
      </w:r>
    </w:p>
    <w:p w:rsidRPr="00985390" w:rsidR="00985390" w:rsidP="00985390" w:rsidRDefault="00985390" w14:paraId="1C931D7F" w14:textId="403B1B4B">
      <w:pPr>
        <w:jc w:val="both"/>
        <w:rPr>
          <w:lang w:val="pt-PT"/>
        </w:rPr>
      </w:pPr>
      <w:r w:rsidRPr="00985390">
        <w:rPr>
          <w:lang w:val="pt-PT"/>
        </w:rPr>
        <w:t xml:space="preserve">Idealmente, se não houver nenhum surto de cólera confirmado na sua área, a amostra reativa no </w:t>
      </w:r>
      <w:r w:rsidR="00500FFA">
        <w:rPr>
          <w:lang w:val="pt-PT"/>
        </w:rPr>
        <w:t>TDR</w:t>
      </w:r>
      <w:r w:rsidRPr="00985390">
        <w:rPr>
          <w:lang w:val="pt-PT"/>
        </w:rPr>
        <w:t xml:space="preserve"> deve ser enviada para o laboratório de referência para confirmação da cólera.</w:t>
      </w:r>
    </w:p>
    <w:p w:rsidRPr="00441AE0" w:rsidR="00D8579B" w:rsidP="00985390" w:rsidRDefault="00985390" w14:paraId="4EE902D8" w14:textId="0BB6FDF3">
      <w:pPr>
        <w:jc w:val="both"/>
        <w:rPr>
          <w:lang w:val="pt-PT"/>
        </w:rPr>
      </w:pPr>
      <w:r w:rsidRPr="00985390">
        <w:rPr>
          <w:lang w:val="pt-PT"/>
        </w:rPr>
        <w:t xml:space="preserve">Se houver um surto confirmado em curso, deixa de haver necessidade de confirmação laboratorial de todos os resultados reativos no </w:t>
      </w:r>
      <w:r w:rsidR="00500FFA">
        <w:rPr>
          <w:lang w:val="pt-PT"/>
        </w:rPr>
        <w:t>TDR</w:t>
      </w:r>
      <w:r w:rsidRPr="00985390">
        <w:rPr>
          <w:lang w:val="pt-PT"/>
        </w:rPr>
        <w:t xml:space="preserve">. O GTFCC recomenda, neste caso, que apenas 3 amostras reativas no </w:t>
      </w:r>
      <w:r w:rsidR="00500FFA">
        <w:rPr>
          <w:lang w:val="pt-PT"/>
        </w:rPr>
        <w:t>TDR</w:t>
      </w:r>
      <w:r w:rsidRPr="00985390">
        <w:rPr>
          <w:lang w:val="pt-PT"/>
        </w:rPr>
        <w:t xml:space="preserve"> por semana</w:t>
      </w:r>
      <w:r w:rsidR="00500FFA">
        <w:rPr>
          <w:lang w:val="pt-PT"/>
        </w:rPr>
        <w:t xml:space="preserve"> e </w:t>
      </w:r>
      <w:r w:rsidRPr="00985390">
        <w:rPr>
          <w:lang w:val="pt-PT"/>
        </w:rPr>
        <w:t>por unidade de vigilância, sejam enviadas para um laboratório para confirmação e caracterização adicional.</w:t>
      </w:r>
    </w:p>
    <w:p w:rsidRPr="00441AE0" w:rsidR="00D8579B" w:rsidP="00D8579B" w:rsidRDefault="00441AE0" w14:paraId="5C1EFDD8" w14:textId="0E939A80">
      <w:pPr>
        <w:pStyle w:val="Heading3"/>
        <w:rPr>
          <w:lang w:val="pt-PT"/>
        </w:rPr>
      </w:pPr>
      <w:r w:rsidRPr="00441AE0">
        <w:rPr>
          <w:lang w:val="pt-PT"/>
        </w:rPr>
        <w:t>Diapositivo</w:t>
      </w:r>
      <w:r w:rsidRPr="00441AE0" w:rsidR="00D8579B">
        <w:rPr>
          <w:lang w:val="pt-PT"/>
        </w:rPr>
        <w:t xml:space="preserve"> </w:t>
      </w:r>
      <w:r w:rsidRPr="00441AE0" w:rsidR="00017C57">
        <w:rPr>
          <w:lang w:val="pt-PT"/>
        </w:rPr>
        <w:t>5</w:t>
      </w:r>
      <w:r w:rsidRPr="00441AE0" w:rsidR="0768E868">
        <w:rPr>
          <w:lang w:val="pt-PT"/>
        </w:rPr>
        <w:t>1</w:t>
      </w:r>
      <w:r w:rsidRPr="00441AE0" w:rsidR="00D8579B">
        <w:rPr>
          <w:lang w:val="pt-PT"/>
        </w:rPr>
        <w:t xml:space="preserve">: </w:t>
      </w:r>
      <w:r w:rsidRPr="00441AE0" w:rsidR="00017C57">
        <w:rPr>
          <w:noProof/>
          <w:lang w:val="pt-PT"/>
        </w:rPr>
        <w:t xml:space="preserve">Links </w:t>
      </w:r>
      <w:r w:rsidR="00E77F86">
        <w:rPr>
          <w:noProof/>
          <w:lang w:val="pt-PT"/>
        </w:rPr>
        <w:t>para o material de apoio do</w:t>
      </w:r>
      <w:r w:rsidRPr="00441AE0" w:rsidR="00017C57">
        <w:rPr>
          <w:noProof/>
          <w:lang w:val="pt-PT"/>
        </w:rPr>
        <w:t xml:space="preserve"> GTFCC </w:t>
      </w:r>
    </w:p>
    <w:p w:rsidRPr="00441AE0" w:rsidR="00D8579B" w:rsidP="2300591B" w:rsidRDefault="00E77F86" w14:paraId="2BFD3E75" w14:textId="6EF70E42">
      <w:pPr>
        <w:jc w:val="both"/>
        <w:rPr>
          <w:lang w:val="pt-PT"/>
        </w:rPr>
      </w:pPr>
      <w:r w:rsidRPr="00E77F86">
        <w:rPr>
          <w:lang w:val="pt-PT"/>
        </w:rPr>
        <w:t xml:space="preserve">Mais informações </w:t>
      </w:r>
      <w:r>
        <w:rPr>
          <w:lang w:val="pt-PT"/>
        </w:rPr>
        <w:t xml:space="preserve">a </w:t>
      </w:r>
      <w:r w:rsidRPr="00E77F86">
        <w:rPr>
          <w:lang w:val="pt-PT"/>
        </w:rPr>
        <w:t>que pode aceder para apoiar a sua aprendizagem</w:t>
      </w:r>
      <w:r w:rsidRPr="00441AE0" w:rsidR="4E7941FD">
        <w:rPr>
          <w:lang w:val="pt-PT"/>
        </w:rPr>
        <w:t>.</w:t>
      </w:r>
    </w:p>
    <w:p w:rsidRPr="00441AE0" w:rsidR="00D8579B" w:rsidP="00D8579B" w:rsidRDefault="00441AE0" w14:paraId="1F377906" w14:textId="483EA0D9">
      <w:pPr>
        <w:pStyle w:val="Heading3"/>
        <w:rPr>
          <w:lang w:val="pt-PT"/>
        </w:rPr>
      </w:pPr>
      <w:r w:rsidRPr="00441AE0">
        <w:rPr>
          <w:lang w:val="pt-PT"/>
        </w:rPr>
        <w:lastRenderedPageBreak/>
        <w:t>Diapositivo</w:t>
      </w:r>
      <w:r w:rsidRPr="00441AE0" w:rsidR="00017C57">
        <w:rPr>
          <w:lang w:val="pt-PT"/>
        </w:rPr>
        <w:t>s</w:t>
      </w:r>
      <w:r w:rsidRPr="00441AE0" w:rsidR="00D8579B">
        <w:rPr>
          <w:lang w:val="pt-PT"/>
        </w:rPr>
        <w:t xml:space="preserve"> </w:t>
      </w:r>
      <w:r w:rsidRPr="00441AE0" w:rsidR="00017C57">
        <w:rPr>
          <w:lang w:val="pt-PT"/>
        </w:rPr>
        <w:t>5</w:t>
      </w:r>
      <w:r w:rsidRPr="00441AE0" w:rsidR="752BC797">
        <w:rPr>
          <w:lang w:val="pt-PT"/>
        </w:rPr>
        <w:t>2</w:t>
      </w:r>
      <w:r w:rsidRPr="00441AE0" w:rsidR="00017C57">
        <w:rPr>
          <w:lang w:val="pt-PT"/>
        </w:rPr>
        <w:t xml:space="preserve"> </w:t>
      </w:r>
      <w:r w:rsidR="00E77F86">
        <w:rPr>
          <w:lang w:val="pt-PT"/>
        </w:rPr>
        <w:t>a</w:t>
      </w:r>
      <w:r w:rsidRPr="00441AE0" w:rsidR="00017C57">
        <w:rPr>
          <w:lang w:val="pt-PT"/>
        </w:rPr>
        <w:t xml:space="preserve"> 5</w:t>
      </w:r>
      <w:r w:rsidRPr="00441AE0" w:rsidR="6B203708">
        <w:rPr>
          <w:lang w:val="pt-PT"/>
        </w:rPr>
        <w:t>8</w:t>
      </w:r>
      <w:r w:rsidRPr="00441AE0" w:rsidR="00D8579B">
        <w:rPr>
          <w:lang w:val="pt-PT"/>
        </w:rPr>
        <w:t xml:space="preserve">: </w:t>
      </w:r>
      <w:r w:rsidR="00E77F86">
        <w:rPr>
          <w:noProof/>
          <w:lang w:val="pt-PT"/>
        </w:rPr>
        <w:t>AVALIAÇÃO DE FIM DE MÓDULO</w:t>
      </w:r>
    </w:p>
    <w:p w:rsidRPr="00441AE0" w:rsidR="00D8579B" w:rsidP="00D8579B" w:rsidRDefault="00D8579B" w14:paraId="185B8773" w14:textId="77777777">
      <w:pPr>
        <w:rPr>
          <w:lang w:val="pt-PT"/>
        </w:rPr>
      </w:pPr>
    </w:p>
    <w:sectPr w:rsidRPr="00441AE0" w:rsidR="00D8579B" w:rsidSect="00503791">
      <w:headerReference w:type="default" r:id="rId10"/>
      <w:footerReference w:type="default" r:id="rId11"/>
      <w:headerReference w:type="first" r:id="rId12"/>
      <w:footerReference w:type="first" r:id="rId13"/>
      <w:pgSz w:w="11906" w:h="16838" w:orient="portrait"/>
      <w:pgMar w:top="1418"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225E" w:rsidP="00677D8A" w:rsidRDefault="0025225E" w14:paraId="6DD04F86" w14:textId="77777777">
      <w:pPr>
        <w:spacing w:after="0" w:line="240" w:lineRule="auto"/>
      </w:pPr>
      <w:r>
        <w:separator/>
      </w:r>
    </w:p>
  </w:endnote>
  <w:endnote w:type="continuationSeparator" w:id="0">
    <w:p w:rsidR="0025225E" w:rsidP="00677D8A" w:rsidRDefault="0025225E" w14:paraId="4F8563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Aptos"/>
    <w:charset w:val="00"/>
    <w:family w:val="swiss"/>
    <w:pitch w:val="variable"/>
    <w:sig w:usb0="20000287" w:usb1="00000003" w:usb2="00000000" w:usb3="00000000" w:csb0="0000019F" w:csb1="00000000"/>
  </w:font>
  <w:font w:name="Arial,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1B3" w:rsidR="00677D8A" w:rsidP="006A21B3" w:rsidRDefault="7EC9051B" w14:paraId="52151E35" w14:noSpellErr="1" w14:textId="7068E123">
    <w:pPr>
      <w:pStyle w:val="Footer"/>
    </w:pPr>
    <w:r w:rsidR="4BC599F0">
      <w:rPr/>
      <w:t xml:space="preserve">V1.1 </w:t>
    </w:r>
    <w:r w:rsidR="4BC599F0">
      <w:rPr/>
      <w:t>OUTUBR</w:t>
    </w:r>
    <w:r w:rsidR="4BC599F0">
      <w:rPr/>
      <w:t>O</w:t>
    </w:r>
    <w:r w:rsidR="4BC599F0">
      <w:rPr/>
      <w:t xml:space="preserve"> de</w:t>
    </w:r>
    <w:r w:rsidR="4BC599F0">
      <w:rPr/>
      <w:t xml:space="preserve"> 2025</w:t>
    </w:r>
    <w:r>
      <w:tab/>
    </w:r>
    <w:r w:rsidR="4BC599F0">
      <w:rPr/>
      <w:t xml:space="preserve"> </w:t>
    </w:r>
    <w:r w:rsidR="4BC599F0">
      <w:rPr/>
      <w:t xml:space="preserve">                                                                   </w:t>
    </w:r>
    <w:r w:rsidR="4BC599F0">
      <w:rPr/>
      <w:t>P</w:t>
    </w:r>
    <w:r w:rsidR="4BC599F0">
      <w:rPr/>
      <w:t>ágina</w:t>
    </w:r>
    <w:r w:rsidR="4BC599F0">
      <w:rPr/>
      <w:t xml:space="preserve"> </w:t>
    </w:r>
    <w:r w:rsidRPr="4BC599F0">
      <w:rPr>
        <w:b w:val="1"/>
        <w:bCs w:val="1"/>
      </w:rPr>
      <w:fldChar w:fldCharType="begin"/>
    </w:r>
    <w:r w:rsidRPr="4BC599F0">
      <w:rPr>
        <w:b w:val="1"/>
        <w:bCs w:val="1"/>
      </w:rPr>
      <w:instrText xml:space="preserve"> PAGE  \* Arabic  \* MERGEFORMAT </w:instrText>
    </w:r>
    <w:r w:rsidRPr="4BC599F0">
      <w:rPr>
        <w:b w:val="1"/>
        <w:bCs w:val="1"/>
      </w:rPr>
      <w:fldChar w:fldCharType="separate"/>
    </w:r>
    <w:r w:rsidRPr="4BC599F0" w:rsidR="4BC599F0">
      <w:rPr>
        <w:b w:val="1"/>
        <w:bCs w:val="1"/>
      </w:rPr>
      <w:t>1</w:t>
    </w:r>
    <w:r w:rsidRPr="4BC599F0">
      <w:rPr>
        <w:b w:val="1"/>
        <w:bCs w:val="1"/>
      </w:rPr>
      <w:fldChar w:fldCharType="end"/>
    </w:r>
    <w:r w:rsidR="4BC599F0">
      <w:rPr/>
      <w:t xml:space="preserve"> </w:t>
    </w:r>
    <w:r w:rsidR="4BC599F0">
      <w:rPr/>
      <w:t>de</w:t>
    </w:r>
    <w:r w:rsidR="4BC599F0">
      <w:rPr/>
      <w:t xml:space="preserve"> </w:t>
    </w:r>
    <w:r w:rsidRPr="4BC599F0">
      <w:rPr>
        <w:b w:val="1"/>
        <w:bCs w:val="1"/>
      </w:rPr>
      <w:fldChar w:fldCharType="begin"/>
    </w:r>
    <w:r w:rsidRPr="4BC599F0">
      <w:rPr>
        <w:b w:val="1"/>
        <w:bCs w:val="1"/>
      </w:rPr>
      <w:instrText xml:space="preserve"> NUMPAGES  \* Arabic  \* MERGEFORMAT </w:instrText>
    </w:r>
    <w:r w:rsidRPr="4BC599F0">
      <w:rPr>
        <w:b w:val="1"/>
        <w:bCs w:val="1"/>
      </w:rPr>
      <w:fldChar w:fldCharType="separate"/>
    </w:r>
    <w:r w:rsidRPr="4BC599F0" w:rsidR="4BC599F0">
      <w:rPr>
        <w:b w:val="1"/>
        <w:bCs w:val="1"/>
      </w:rPr>
      <w:t>2</w:t>
    </w:r>
    <w:r w:rsidRPr="4BC599F0">
      <w:rPr>
        <w:b w:val="1"/>
        <w:bCs w:val="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1B3" w:rsidR="0081161A" w:rsidP="006A21B3" w:rsidRDefault="7EC9051B" w14:paraId="33BF65D4" w14:noSpellErr="1" w14:textId="7C3DFFA0">
    <w:pPr>
      <w:pStyle w:val="Footer"/>
    </w:pPr>
    <w:r w:rsidR="4BC599F0">
      <w:rPr/>
      <w:t xml:space="preserve">V1.1 </w:t>
    </w:r>
    <w:r w:rsidR="4BC599F0">
      <w:rPr/>
      <w:t>OUTUBRO</w:t>
    </w:r>
    <w:r w:rsidR="4BC599F0">
      <w:rPr/>
      <w:t xml:space="preserve"> 2025</w:t>
    </w:r>
    <w:r>
      <w:tab/>
    </w:r>
    <w:r w:rsidR="4BC599F0">
      <w:rPr/>
      <w:t xml:space="preserve"> </w:t>
    </w:r>
    <w:r w:rsidR="4BC599F0">
      <w:rPr/>
      <w:t xml:space="preserve">                                                                           </w:t>
    </w:r>
    <w:r w:rsidR="4BC599F0">
      <w:rPr/>
      <w:t xml:space="preserve">Page </w:t>
    </w:r>
    <w:r w:rsidRPr="4BC599F0">
      <w:rPr>
        <w:b w:val="1"/>
        <w:bCs w:val="1"/>
      </w:rPr>
      <w:fldChar w:fldCharType="begin"/>
    </w:r>
    <w:r w:rsidRPr="4BC599F0">
      <w:rPr>
        <w:b w:val="1"/>
        <w:bCs w:val="1"/>
      </w:rPr>
      <w:instrText xml:space="preserve"> PAGE  \* Arabic  \* MERGEFORMAT </w:instrText>
    </w:r>
    <w:r w:rsidRPr="4BC599F0">
      <w:rPr>
        <w:b w:val="1"/>
        <w:bCs w:val="1"/>
      </w:rPr>
      <w:fldChar w:fldCharType="separate"/>
    </w:r>
    <w:r w:rsidRPr="4BC599F0" w:rsidR="4BC599F0">
      <w:rPr>
        <w:b w:val="1"/>
        <w:bCs w:val="1"/>
      </w:rPr>
      <w:t>10</w:t>
    </w:r>
    <w:r w:rsidRPr="4BC599F0">
      <w:rPr>
        <w:b w:val="1"/>
        <w:bCs w:val="1"/>
      </w:rPr>
      <w:fldChar w:fldCharType="end"/>
    </w:r>
    <w:r w:rsidR="4BC599F0">
      <w:rPr/>
      <w:t xml:space="preserve"> of </w:t>
    </w:r>
    <w:r w:rsidRPr="4BC599F0">
      <w:rPr>
        <w:b w:val="1"/>
        <w:bCs w:val="1"/>
      </w:rPr>
      <w:fldChar w:fldCharType="begin"/>
    </w:r>
    <w:r w:rsidRPr="4BC599F0">
      <w:rPr>
        <w:b w:val="1"/>
        <w:bCs w:val="1"/>
      </w:rPr>
      <w:instrText xml:space="preserve"> NUMPAGES  \* Arabic  \* MERGEFORMAT </w:instrText>
    </w:r>
    <w:r w:rsidRPr="4BC599F0">
      <w:rPr>
        <w:b w:val="1"/>
        <w:bCs w:val="1"/>
      </w:rPr>
      <w:fldChar w:fldCharType="separate"/>
    </w:r>
    <w:r w:rsidRPr="4BC599F0" w:rsidR="4BC599F0">
      <w:rPr>
        <w:b w:val="1"/>
        <w:bCs w:val="1"/>
      </w:rPr>
      <w:t>10</w:t>
    </w:r>
    <w:r w:rsidRPr="4BC599F0">
      <w:rPr>
        <w:b w:val="1"/>
        <w:bCs w:val="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225E" w:rsidP="00677D8A" w:rsidRDefault="0025225E" w14:paraId="3AB9E69F" w14:textId="77777777">
      <w:pPr>
        <w:spacing w:after="0" w:line="240" w:lineRule="auto"/>
      </w:pPr>
      <w:r>
        <w:separator/>
      </w:r>
    </w:p>
  </w:footnote>
  <w:footnote w:type="continuationSeparator" w:id="0">
    <w:p w:rsidR="0025225E" w:rsidP="00677D8A" w:rsidRDefault="0025225E" w14:paraId="5D9218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161A" w:rsidR="00677D8A" w:rsidP="00677D8A" w:rsidRDefault="006A21B3" w14:paraId="121210E0" w14:noSpellErr="1" w14:textId="1DB29039">
    <w:pPr>
      <w:pStyle w:val="Header"/>
      <w:jc w:val="center"/>
      <w:rPr>
        <w:color w:val="A6A6A6" w:themeColor="background2" w:themeShade="A6"/>
        <w:lang w:val="en-US"/>
      </w:rPr>
    </w:pPr>
    <w:r w:rsidRPr="4BC599F0" w:rsidR="4BC599F0">
      <w:rPr>
        <w:color w:val="A6A6A6" w:themeColor="background2" w:themeTint="FF" w:themeShade="A6"/>
        <w:lang w:val="en-US"/>
      </w:rPr>
      <w:t>M</w:t>
    </w:r>
    <w:r w:rsidRPr="4BC599F0" w:rsidR="4BC599F0">
      <w:rPr>
        <w:color w:val="A6A6A6" w:themeColor="background2" w:themeTint="FF" w:themeShade="A6"/>
        <w:lang w:val="en-US"/>
      </w:rPr>
      <w:t>ÓDULO</w:t>
    </w:r>
    <w:r w:rsidRPr="4BC599F0" w:rsidR="4BC599F0">
      <w:rPr>
        <w:color w:val="A6A6A6" w:themeColor="background2" w:themeTint="FF" w:themeShade="A6"/>
        <w:lang w:val="en-US"/>
      </w:rPr>
      <w:t xml:space="preserve"> </w:t>
    </w:r>
    <w:r w:rsidRPr="4BC599F0" w:rsidR="4BC599F0">
      <w:rPr>
        <w:color w:val="A6A6A6" w:themeColor="background2" w:themeTint="FF" w:themeShade="A6"/>
        <w:lang w:val="en-US"/>
      </w:rPr>
      <w:t>3</w:t>
    </w:r>
    <w:r w:rsidRPr="4BC599F0" w:rsidR="4BC599F0">
      <w:rPr>
        <w:color w:val="A6A6A6" w:themeColor="background2" w:themeTint="FF" w:themeShade="A6"/>
        <w:lang w:val="en-US"/>
      </w:rPr>
      <w:t xml:space="preserve">: </w:t>
    </w:r>
    <w:r w:rsidRPr="4BC599F0" w:rsidR="4BC599F0">
      <w:rPr>
        <w:color w:val="A6A6A6" w:themeColor="background2" w:themeTint="FF" w:themeShade="A6"/>
        <w:lang w:val="en-US"/>
      </w:rPr>
      <w:t>TESTES DE DIAGNÓSTICO RÁPIDO DA CÓLERA (TDR)</w:t>
    </w:r>
    <w:r w:rsidRPr="4BC599F0" w:rsidR="4BC599F0">
      <w:rPr>
        <w:color w:val="A6A6A6" w:themeColor="background2" w:themeTint="FF" w:themeShade="A6"/>
        <w:lang w:val="en-US"/>
      </w:rPr>
      <w:t>;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p w:rsidR="00677D8A" w:rsidRDefault="00677D8A" w14:paraId="749FEA32" w14:textId="77777777">
    <w:pPr>
      <w:pStyle w:val="Header"/>
    </w:pPr>
    <w:r w:rsidRPr="0087736A">
      <w:rPr>
        <w:rFonts w:ascii="Times New Roman" w:hAnsi="Times New Roman" w:cs="Times New Roman"/>
        <w:noProof/>
      </w:rPr>
      <w:drawing>
        <wp:inline distT="0" distB="0" distL="0" distR="0" wp14:anchorId="26E4B38C" wp14:editId="2EC8D9E7">
          <wp:extent cx="5731510" cy="878440"/>
          <wp:effectExtent l="0" t="0" r="2540" b="0"/>
          <wp:docPr id="317487049" name="officeArt object" descr="Une image contenant texte&#10;&#10;Description générée automatiquement">
            <a:extLst xmlns:a="http://schemas.openxmlformats.org/drawingml/2006/main">
              <a:ext uri="{FF2B5EF4-FFF2-40B4-BE49-F238E27FC236}">
                <a16:creationId xmlns:a16="http://schemas.microsoft.com/office/drawing/2014/main" id="{028DBDA0-A9C0-4A17-AFC7-6E35BA9AC74E}"/>
              </a:ext>
            </a:extLst>
          </wp:docPr>
          <wp:cNvGraphicFramePr/>
          <a:graphic xmlns:a="http://schemas.openxmlformats.org/drawingml/2006/main">
            <a:graphicData uri="http://schemas.openxmlformats.org/drawingml/2006/picture">
              <pic:pic xmlns:pic="http://schemas.openxmlformats.org/drawingml/2006/picture">
                <pic:nvPicPr>
                  <pic:cNvPr id="3" name="officeArt object" descr="Une image contenant texte&#10;&#10;Description générée automatiquement">
                    <a:extLst>
                      <a:ext uri="{FF2B5EF4-FFF2-40B4-BE49-F238E27FC236}">
                        <a16:creationId xmlns:a16="http://schemas.microsoft.com/office/drawing/2014/main" id="{028DBDA0-A9C0-4A17-AFC7-6E35BA9AC74E}"/>
                      </a:ext>
                    </a:extLst>
                  </pic:cNvPr>
                  <pic:cNvPicPr/>
                </pic:nvPicPr>
                <pic:blipFill>
                  <a:blip r:embed="rId1"/>
                  <a:stretch>
                    <a:fillRect/>
                  </a:stretch>
                </pic:blipFill>
                <pic:spPr>
                  <a:xfrm>
                    <a:off x="0" y="0"/>
                    <a:ext cx="5731510" cy="878440"/>
                  </a:xfrm>
                  <a:prstGeom prst="rect">
                    <a:avLst/>
                  </a:prstGeom>
                  <a:ln w="12700" cap="flat">
                    <a:noFill/>
                    <a:miter lim="400000"/>
                  </a:ln>
                  <a:effec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7kxn776qn0Nlc" int2:id="cDStypb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4" style="width:48pt;height:48pt;visibility:visible;mso-wrap-style:square" o:bullet="t" type="#_x0000_t75">
        <v:imagedata o:title="triangle" r:id="rId1"/>
      </v:shape>
    </w:pict>
  </w:numPicBullet>
  <w:abstractNum w:abstractNumId="0" w15:restartNumberingAfterBreak="0">
    <w:nsid w:val="06B218EC"/>
    <w:multiLevelType w:val="hybridMultilevel"/>
    <w:tmpl w:val="845E78B0"/>
    <w:lvl w:ilvl="0" w:tplc="FFFFFFFF">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6C2410"/>
    <w:multiLevelType w:val="hybridMultilevel"/>
    <w:tmpl w:val="751E7708"/>
    <w:lvl w:ilvl="0" w:tplc="10F4A828">
      <w:start w:val="1"/>
      <w:numFmt w:val="bullet"/>
      <w:lvlText w:val="-"/>
      <w:lvlJc w:val="left"/>
      <w:pPr>
        <w:tabs>
          <w:tab w:val="num" w:pos="720"/>
        </w:tabs>
        <w:ind w:left="720" w:hanging="360"/>
      </w:pPr>
      <w:rPr>
        <w:rFonts w:hint="default" w:ascii="Times New Roman" w:hAnsi="Times New Roman"/>
      </w:rPr>
    </w:lvl>
    <w:lvl w:ilvl="1" w:tplc="905A74CA" w:tentative="1">
      <w:start w:val="1"/>
      <w:numFmt w:val="bullet"/>
      <w:lvlText w:val="-"/>
      <w:lvlJc w:val="left"/>
      <w:pPr>
        <w:tabs>
          <w:tab w:val="num" w:pos="1440"/>
        </w:tabs>
        <w:ind w:left="1440" w:hanging="360"/>
      </w:pPr>
      <w:rPr>
        <w:rFonts w:hint="default" w:ascii="Times New Roman" w:hAnsi="Times New Roman"/>
      </w:rPr>
    </w:lvl>
    <w:lvl w:ilvl="2" w:tplc="E51C2346" w:tentative="1">
      <w:start w:val="1"/>
      <w:numFmt w:val="bullet"/>
      <w:lvlText w:val="-"/>
      <w:lvlJc w:val="left"/>
      <w:pPr>
        <w:tabs>
          <w:tab w:val="num" w:pos="2160"/>
        </w:tabs>
        <w:ind w:left="2160" w:hanging="360"/>
      </w:pPr>
      <w:rPr>
        <w:rFonts w:hint="default" w:ascii="Times New Roman" w:hAnsi="Times New Roman"/>
      </w:rPr>
    </w:lvl>
    <w:lvl w:ilvl="3" w:tplc="A8EA86FE" w:tentative="1">
      <w:start w:val="1"/>
      <w:numFmt w:val="bullet"/>
      <w:lvlText w:val="-"/>
      <w:lvlJc w:val="left"/>
      <w:pPr>
        <w:tabs>
          <w:tab w:val="num" w:pos="2880"/>
        </w:tabs>
        <w:ind w:left="2880" w:hanging="360"/>
      </w:pPr>
      <w:rPr>
        <w:rFonts w:hint="default" w:ascii="Times New Roman" w:hAnsi="Times New Roman"/>
      </w:rPr>
    </w:lvl>
    <w:lvl w:ilvl="4" w:tplc="56CE9E0C" w:tentative="1">
      <w:start w:val="1"/>
      <w:numFmt w:val="bullet"/>
      <w:lvlText w:val="-"/>
      <w:lvlJc w:val="left"/>
      <w:pPr>
        <w:tabs>
          <w:tab w:val="num" w:pos="3600"/>
        </w:tabs>
        <w:ind w:left="3600" w:hanging="360"/>
      </w:pPr>
      <w:rPr>
        <w:rFonts w:hint="default" w:ascii="Times New Roman" w:hAnsi="Times New Roman"/>
      </w:rPr>
    </w:lvl>
    <w:lvl w:ilvl="5" w:tplc="AA4C9826" w:tentative="1">
      <w:start w:val="1"/>
      <w:numFmt w:val="bullet"/>
      <w:lvlText w:val="-"/>
      <w:lvlJc w:val="left"/>
      <w:pPr>
        <w:tabs>
          <w:tab w:val="num" w:pos="4320"/>
        </w:tabs>
        <w:ind w:left="4320" w:hanging="360"/>
      </w:pPr>
      <w:rPr>
        <w:rFonts w:hint="default" w:ascii="Times New Roman" w:hAnsi="Times New Roman"/>
      </w:rPr>
    </w:lvl>
    <w:lvl w:ilvl="6" w:tplc="5C9088C4" w:tentative="1">
      <w:start w:val="1"/>
      <w:numFmt w:val="bullet"/>
      <w:lvlText w:val="-"/>
      <w:lvlJc w:val="left"/>
      <w:pPr>
        <w:tabs>
          <w:tab w:val="num" w:pos="5040"/>
        </w:tabs>
        <w:ind w:left="5040" w:hanging="360"/>
      </w:pPr>
      <w:rPr>
        <w:rFonts w:hint="default" w:ascii="Times New Roman" w:hAnsi="Times New Roman"/>
      </w:rPr>
    </w:lvl>
    <w:lvl w:ilvl="7" w:tplc="675E2184" w:tentative="1">
      <w:start w:val="1"/>
      <w:numFmt w:val="bullet"/>
      <w:lvlText w:val="-"/>
      <w:lvlJc w:val="left"/>
      <w:pPr>
        <w:tabs>
          <w:tab w:val="num" w:pos="5760"/>
        </w:tabs>
        <w:ind w:left="5760" w:hanging="360"/>
      </w:pPr>
      <w:rPr>
        <w:rFonts w:hint="default" w:ascii="Times New Roman" w:hAnsi="Times New Roman"/>
      </w:rPr>
    </w:lvl>
    <w:lvl w:ilvl="8" w:tplc="50342A9E"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D9A7134"/>
    <w:multiLevelType w:val="hybridMultilevel"/>
    <w:tmpl w:val="82EE520E"/>
    <w:lvl w:ilvl="0" w:tplc="C7188D80">
      <w:start w:val="1"/>
      <w:numFmt w:val="decimal"/>
      <w:lvlText w:val="%1"/>
      <w:lvlJc w:val="left"/>
      <w:pPr>
        <w:ind w:left="720" w:hanging="360"/>
      </w:pPr>
      <w:rPr>
        <w:rFonts w:hint="default" w:ascii="Trebuchet MS" w:hAnsi="Trebuchet MS"/>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0112D"/>
    <w:multiLevelType w:val="hybridMultilevel"/>
    <w:tmpl w:val="A4C6BD2A"/>
    <w:lvl w:ilvl="0" w:tplc="85B294D0">
      <w:start w:val="1"/>
      <w:numFmt w:val="bullet"/>
      <w:lvlText w:val=""/>
      <w:lvlJc w:val="left"/>
      <w:pPr>
        <w:ind w:left="720" w:hanging="360"/>
      </w:pPr>
      <w:rPr>
        <w:rFonts w:hint="default" w:ascii="Symbol" w:hAnsi="Symbol"/>
        <w:b/>
        <w:i w:val="0"/>
        <w:color w:val="DA9527" w:themeColor="accen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FE45DEC"/>
    <w:multiLevelType w:val="hybridMultilevel"/>
    <w:tmpl w:val="522CFAEA"/>
    <w:lvl w:ilvl="0" w:tplc="9BB4C8A0">
      <w:start w:val="1"/>
      <w:numFmt w:val="bullet"/>
      <w:lvlText w:val=""/>
      <w:lvlJc w:val="left"/>
      <w:pPr>
        <w:ind w:left="720" w:hanging="360"/>
      </w:pPr>
      <w:rPr>
        <w:rFonts w:hint="default" w:ascii="Symbol" w:hAnsi="Symbol"/>
        <w:b/>
        <w:i w:val="0"/>
        <w:color w:val="auto"/>
        <w:u w:color="F9C05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38E5E97"/>
    <w:multiLevelType w:val="hybridMultilevel"/>
    <w:tmpl w:val="053C2D58"/>
    <w:lvl w:ilvl="0" w:tplc="7532919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DB3688"/>
    <w:multiLevelType w:val="hybridMultilevel"/>
    <w:tmpl w:val="4F0E2780"/>
    <w:lvl w:ilvl="0" w:tplc="C8701860">
      <w:start w:val="1"/>
      <w:numFmt w:val="bullet"/>
      <w:lvlText w:val="-"/>
      <w:lvlJc w:val="left"/>
      <w:pPr>
        <w:ind w:left="720" w:hanging="360"/>
      </w:pPr>
      <w:rPr>
        <w:rFonts w:hint="default" w:ascii="Aptos" w:hAnsi="Aptos"/>
      </w:rPr>
    </w:lvl>
    <w:lvl w:ilvl="1" w:tplc="7C74D540">
      <w:start w:val="1"/>
      <w:numFmt w:val="bullet"/>
      <w:lvlText w:val="o"/>
      <w:lvlJc w:val="left"/>
      <w:pPr>
        <w:ind w:left="1440" w:hanging="360"/>
      </w:pPr>
      <w:rPr>
        <w:rFonts w:hint="default" w:ascii="Courier New" w:hAnsi="Courier New"/>
      </w:rPr>
    </w:lvl>
    <w:lvl w:ilvl="2" w:tplc="8C0C44FC">
      <w:start w:val="1"/>
      <w:numFmt w:val="bullet"/>
      <w:lvlText w:val=""/>
      <w:lvlJc w:val="left"/>
      <w:pPr>
        <w:ind w:left="2160" w:hanging="360"/>
      </w:pPr>
      <w:rPr>
        <w:rFonts w:hint="default" w:ascii="Wingdings" w:hAnsi="Wingdings"/>
      </w:rPr>
    </w:lvl>
    <w:lvl w:ilvl="3" w:tplc="FFB434B8">
      <w:start w:val="1"/>
      <w:numFmt w:val="bullet"/>
      <w:lvlText w:val=""/>
      <w:lvlJc w:val="left"/>
      <w:pPr>
        <w:ind w:left="2880" w:hanging="360"/>
      </w:pPr>
      <w:rPr>
        <w:rFonts w:hint="default" w:ascii="Symbol" w:hAnsi="Symbol"/>
      </w:rPr>
    </w:lvl>
    <w:lvl w:ilvl="4" w:tplc="DEC23F64">
      <w:start w:val="1"/>
      <w:numFmt w:val="bullet"/>
      <w:lvlText w:val="o"/>
      <w:lvlJc w:val="left"/>
      <w:pPr>
        <w:ind w:left="3600" w:hanging="360"/>
      </w:pPr>
      <w:rPr>
        <w:rFonts w:hint="default" w:ascii="Courier New" w:hAnsi="Courier New"/>
      </w:rPr>
    </w:lvl>
    <w:lvl w:ilvl="5" w:tplc="568A74F2">
      <w:start w:val="1"/>
      <w:numFmt w:val="bullet"/>
      <w:lvlText w:val=""/>
      <w:lvlJc w:val="left"/>
      <w:pPr>
        <w:ind w:left="4320" w:hanging="360"/>
      </w:pPr>
      <w:rPr>
        <w:rFonts w:hint="default" w:ascii="Wingdings" w:hAnsi="Wingdings"/>
      </w:rPr>
    </w:lvl>
    <w:lvl w:ilvl="6" w:tplc="DBF01AD6">
      <w:start w:val="1"/>
      <w:numFmt w:val="bullet"/>
      <w:lvlText w:val=""/>
      <w:lvlJc w:val="left"/>
      <w:pPr>
        <w:ind w:left="5040" w:hanging="360"/>
      </w:pPr>
      <w:rPr>
        <w:rFonts w:hint="default" w:ascii="Symbol" w:hAnsi="Symbol"/>
      </w:rPr>
    </w:lvl>
    <w:lvl w:ilvl="7" w:tplc="DFF8E09C">
      <w:start w:val="1"/>
      <w:numFmt w:val="bullet"/>
      <w:lvlText w:val="o"/>
      <w:lvlJc w:val="left"/>
      <w:pPr>
        <w:ind w:left="5760" w:hanging="360"/>
      </w:pPr>
      <w:rPr>
        <w:rFonts w:hint="default" w:ascii="Courier New" w:hAnsi="Courier New"/>
      </w:rPr>
    </w:lvl>
    <w:lvl w:ilvl="8" w:tplc="3E747C12">
      <w:start w:val="1"/>
      <w:numFmt w:val="bullet"/>
      <w:lvlText w:val=""/>
      <w:lvlJc w:val="left"/>
      <w:pPr>
        <w:ind w:left="6480" w:hanging="360"/>
      </w:pPr>
      <w:rPr>
        <w:rFonts w:hint="default" w:ascii="Wingdings" w:hAnsi="Wingdings"/>
      </w:rPr>
    </w:lvl>
  </w:abstractNum>
  <w:abstractNum w:abstractNumId="7" w15:restartNumberingAfterBreak="0">
    <w:nsid w:val="2C334B90"/>
    <w:multiLevelType w:val="hybridMultilevel"/>
    <w:tmpl w:val="10423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850FA"/>
    <w:multiLevelType w:val="hybridMultilevel"/>
    <w:tmpl w:val="68AAC046"/>
    <w:lvl w:ilvl="0" w:tplc="2B4661F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E603C8C"/>
    <w:multiLevelType w:val="multilevel"/>
    <w:tmpl w:val="D5A6E95A"/>
    <w:lvl w:ilvl="0">
      <w:start w:val="1"/>
      <w:numFmt w:val="decimal"/>
      <w:lvlText w:val="%1"/>
      <w:lvlJc w:val="left"/>
      <w:pPr>
        <w:ind w:left="720" w:hanging="360"/>
      </w:pPr>
      <w:rPr>
        <w:rFonts w:hint="default" w:ascii="Trebuchet MS" w:hAnsi="Trebuchet MS"/>
        <w:b/>
        <w:i w:val="0"/>
        <w:color w:val="009999" w:themeColor="accent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5F6C75"/>
    <w:multiLevelType w:val="hybridMultilevel"/>
    <w:tmpl w:val="1952C35A"/>
    <w:lvl w:ilvl="0" w:tplc="0670581E">
      <w:start w:val="1"/>
      <w:numFmt w:val="bullet"/>
      <w:lvlText w:val="-"/>
      <w:lvlJc w:val="left"/>
      <w:pPr>
        <w:tabs>
          <w:tab w:val="num" w:pos="720"/>
        </w:tabs>
        <w:ind w:left="720" w:hanging="360"/>
      </w:pPr>
      <w:rPr>
        <w:rFonts w:hint="default" w:ascii="Times New Roman" w:hAnsi="Times New Roman"/>
      </w:rPr>
    </w:lvl>
    <w:lvl w:ilvl="1" w:tplc="F878C038" w:tentative="1">
      <w:start w:val="1"/>
      <w:numFmt w:val="bullet"/>
      <w:lvlText w:val="-"/>
      <w:lvlJc w:val="left"/>
      <w:pPr>
        <w:tabs>
          <w:tab w:val="num" w:pos="1440"/>
        </w:tabs>
        <w:ind w:left="1440" w:hanging="360"/>
      </w:pPr>
      <w:rPr>
        <w:rFonts w:hint="default" w:ascii="Times New Roman" w:hAnsi="Times New Roman"/>
      </w:rPr>
    </w:lvl>
    <w:lvl w:ilvl="2" w:tplc="D1181B3E" w:tentative="1">
      <w:start w:val="1"/>
      <w:numFmt w:val="bullet"/>
      <w:lvlText w:val="-"/>
      <w:lvlJc w:val="left"/>
      <w:pPr>
        <w:tabs>
          <w:tab w:val="num" w:pos="2160"/>
        </w:tabs>
        <w:ind w:left="2160" w:hanging="360"/>
      </w:pPr>
      <w:rPr>
        <w:rFonts w:hint="default" w:ascii="Times New Roman" w:hAnsi="Times New Roman"/>
      </w:rPr>
    </w:lvl>
    <w:lvl w:ilvl="3" w:tplc="64C0992C" w:tentative="1">
      <w:start w:val="1"/>
      <w:numFmt w:val="bullet"/>
      <w:lvlText w:val="-"/>
      <w:lvlJc w:val="left"/>
      <w:pPr>
        <w:tabs>
          <w:tab w:val="num" w:pos="2880"/>
        </w:tabs>
        <w:ind w:left="2880" w:hanging="360"/>
      </w:pPr>
      <w:rPr>
        <w:rFonts w:hint="default" w:ascii="Times New Roman" w:hAnsi="Times New Roman"/>
      </w:rPr>
    </w:lvl>
    <w:lvl w:ilvl="4" w:tplc="B92A09A0" w:tentative="1">
      <w:start w:val="1"/>
      <w:numFmt w:val="bullet"/>
      <w:lvlText w:val="-"/>
      <w:lvlJc w:val="left"/>
      <w:pPr>
        <w:tabs>
          <w:tab w:val="num" w:pos="3600"/>
        </w:tabs>
        <w:ind w:left="3600" w:hanging="360"/>
      </w:pPr>
      <w:rPr>
        <w:rFonts w:hint="default" w:ascii="Times New Roman" w:hAnsi="Times New Roman"/>
      </w:rPr>
    </w:lvl>
    <w:lvl w:ilvl="5" w:tplc="ACB65E5E" w:tentative="1">
      <w:start w:val="1"/>
      <w:numFmt w:val="bullet"/>
      <w:lvlText w:val="-"/>
      <w:lvlJc w:val="left"/>
      <w:pPr>
        <w:tabs>
          <w:tab w:val="num" w:pos="4320"/>
        </w:tabs>
        <w:ind w:left="4320" w:hanging="360"/>
      </w:pPr>
      <w:rPr>
        <w:rFonts w:hint="default" w:ascii="Times New Roman" w:hAnsi="Times New Roman"/>
      </w:rPr>
    </w:lvl>
    <w:lvl w:ilvl="6" w:tplc="C2826836" w:tentative="1">
      <w:start w:val="1"/>
      <w:numFmt w:val="bullet"/>
      <w:lvlText w:val="-"/>
      <w:lvlJc w:val="left"/>
      <w:pPr>
        <w:tabs>
          <w:tab w:val="num" w:pos="5040"/>
        </w:tabs>
        <w:ind w:left="5040" w:hanging="360"/>
      </w:pPr>
      <w:rPr>
        <w:rFonts w:hint="default" w:ascii="Times New Roman" w:hAnsi="Times New Roman"/>
      </w:rPr>
    </w:lvl>
    <w:lvl w:ilvl="7" w:tplc="433CDA18" w:tentative="1">
      <w:start w:val="1"/>
      <w:numFmt w:val="bullet"/>
      <w:lvlText w:val="-"/>
      <w:lvlJc w:val="left"/>
      <w:pPr>
        <w:tabs>
          <w:tab w:val="num" w:pos="5760"/>
        </w:tabs>
        <w:ind w:left="5760" w:hanging="360"/>
      </w:pPr>
      <w:rPr>
        <w:rFonts w:hint="default" w:ascii="Times New Roman" w:hAnsi="Times New Roman"/>
      </w:rPr>
    </w:lvl>
    <w:lvl w:ilvl="8" w:tplc="6EB8ED0E" w:tentative="1">
      <w:start w:val="1"/>
      <w:numFmt w:val="bullet"/>
      <w:lvlText w:val="-"/>
      <w:lvlJc w:val="left"/>
      <w:pPr>
        <w:tabs>
          <w:tab w:val="num" w:pos="6480"/>
        </w:tabs>
        <w:ind w:left="6480" w:hanging="360"/>
      </w:pPr>
      <w:rPr>
        <w:rFonts w:hint="default" w:ascii="Times New Roman" w:hAnsi="Times New Roman"/>
      </w:rPr>
    </w:lvl>
  </w:abstractNum>
  <w:abstractNum w:abstractNumId="11" w15:restartNumberingAfterBreak="0">
    <w:nsid w:val="429227BD"/>
    <w:multiLevelType w:val="hybridMultilevel"/>
    <w:tmpl w:val="0492CFC2"/>
    <w:lvl w:ilvl="0" w:tplc="0409000F">
      <w:start w:val="1"/>
      <w:numFmt w:val="decimal"/>
      <w:lvlText w:val="%1."/>
      <w:lvlJc w:val="left"/>
      <w:pPr>
        <w:ind w:left="720" w:hanging="360"/>
      </w:pPr>
      <w:rPr>
        <w:rFonts w:hint="default"/>
        <w:b/>
        <w:i w:val="0"/>
        <w:color w:val="009999" w:themeColor="accent5"/>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91C87"/>
    <w:multiLevelType w:val="hybridMultilevel"/>
    <w:tmpl w:val="7132E970"/>
    <w:lvl w:ilvl="0" w:tplc="FA5E726C">
      <w:start w:val="1"/>
      <w:numFmt w:val="bullet"/>
      <w:lvlText w:val=""/>
      <w:lvlJc w:val="left"/>
      <w:pPr>
        <w:ind w:left="720" w:hanging="360"/>
      </w:pPr>
      <w:rPr>
        <w:rFonts w:hint="default" w:ascii="Symbol" w:hAnsi="Symbol"/>
      </w:rPr>
    </w:lvl>
    <w:lvl w:ilvl="1" w:tplc="380A2B36">
      <w:start w:val="1"/>
      <w:numFmt w:val="bullet"/>
      <w:lvlText w:val="o"/>
      <w:lvlJc w:val="left"/>
      <w:pPr>
        <w:ind w:left="1440" w:hanging="360"/>
      </w:pPr>
      <w:rPr>
        <w:rFonts w:hint="default" w:ascii="Courier New" w:hAnsi="Courier New"/>
      </w:rPr>
    </w:lvl>
    <w:lvl w:ilvl="2" w:tplc="1F649576">
      <w:start w:val="1"/>
      <w:numFmt w:val="bullet"/>
      <w:lvlText w:val=""/>
      <w:lvlJc w:val="left"/>
      <w:pPr>
        <w:ind w:left="2160" w:hanging="360"/>
      </w:pPr>
      <w:rPr>
        <w:rFonts w:hint="default" w:ascii="Wingdings" w:hAnsi="Wingdings"/>
      </w:rPr>
    </w:lvl>
    <w:lvl w:ilvl="3" w:tplc="6C821B62">
      <w:start w:val="1"/>
      <w:numFmt w:val="bullet"/>
      <w:lvlText w:val=""/>
      <w:lvlJc w:val="left"/>
      <w:pPr>
        <w:ind w:left="2880" w:hanging="360"/>
      </w:pPr>
      <w:rPr>
        <w:rFonts w:hint="default" w:ascii="Symbol" w:hAnsi="Symbol"/>
      </w:rPr>
    </w:lvl>
    <w:lvl w:ilvl="4" w:tplc="F8D6F668">
      <w:start w:val="1"/>
      <w:numFmt w:val="bullet"/>
      <w:lvlText w:val="o"/>
      <w:lvlJc w:val="left"/>
      <w:pPr>
        <w:ind w:left="3600" w:hanging="360"/>
      </w:pPr>
      <w:rPr>
        <w:rFonts w:hint="default" w:ascii="Courier New" w:hAnsi="Courier New"/>
      </w:rPr>
    </w:lvl>
    <w:lvl w:ilvl="5" w:tplc="A260B7AC">
      <w:start w:val="1"/>
      <w:numFmt w:val="bullet"/>
      <w:lvlText w:val=""/>
      <w:lvlJc w:val="left"/>
      <w:pPr>
        <w:ind w:left="4320" w:hanging="360"/>
      </w:pPr>
      <w:rPr>
        <w:rFonts w:hint="default" w:ascii="Wingdings" w:hAnsi="Wingdings"/>
      </w:rPr>
    </w:lvl>
    <w:lvl w:ilvl="6" w:tplc="EDE0424A">
      <w:start w:val="1"/>
      <w:numFmt w:val="bullet"/>
      <w:lvlText w:val=""/>
      <w:lvlJc w:val="left"/>
      <w:pPr>
        <w:ind w:left="5040" w:hanging="360"/>
      </w:pPr>
      <w:rPr>
        <w:rFonts w:hint="default" w:ascii="Symbol" w:hAnsi="Symbol"/>
      </w:rPr>
    </w:lvl>
    <w:lvl w:ilvl="7" w:tplc="7FF07FE4">
      <w:start w:val="1"/>
      <w:numFmt w:val="bullet"/>
      <w:lvlText w:val="o"/>
      <w:lvlJc w:val="left"/>
      <w:pPr>
        <w:ind w:left="5760" w:hanging="360"/>
      </w:pPr>
      <w:rPr>
        <w:rFonts w:hint="default" w:ascii="Courier New" w:hAnsi="Courier New"/>
      </w:rPr>
    </w:lvl>
    <w:lvl w:ilvl="8" w:tplc="E696C710">
      <w:start w:val="1"/>
      <w:numFmt w:val="bullet"/>
      <w:lvlText w:val=""/>
      <w:lvlJc w:val="left"/>
      <w:pPr>
        <w:ind w:left="6480" w:hanging="360"/>
      </w:pPr>
      <w:rPr>
        <w:rFonts w:hint="default" w:ascii="Wingdings" w:hAnsi="Wingdings"/>
      </w:rPr>
    </w:lvl>
  </w:abstractNum>
  <w:abstractNum w:abstractNumId="13" w15:restartNumberingAfterBreak="0">
    <w:nsid w:val="468B1F0F"/>
    <w:multiLevelType w:val="hybridMultilevel"/>
    <w:tmpl w:val="D5F2440C"/>
    <w:lvl w:ilvl="0" w:tplc="12F24748">
      <w:start w:val="1"/>
      <w:numFmt w:val="bullet"/>
      <w:lvlText w:val="-"/>
      <w:lvlJc w:val="left"/>
      <w:pPr>
        <w:ind w:left="720" w:hanging="360"/>
      </w:pPr>
      <w:rPr>
        <w:rFonts w:hint="default" w:ascii="Aptos" w:hAnsi="Aptos"/>
      </w:rPr>
    </w:lvl>
    <w:lvl w:ilvl="1" w:tplc="2C761916">
      <w:start w:val="1"/>
      <w:numFmt w:val="bullet"/>
      <w:lvlText w:val="o"/>
      <w:lvlJc w:val="left"/>
      <w:pPr>
        <w:ind w:left="1440" w:hanging="360"/>
      </w:pPr>
      <w:rPr>
        <w:rFonts w:hint="default" w:ascii="Courier New" w:hAnsi="Courier New"/>
      </w:rPr>
    </w:lvl>
    <w:lvl w:ilvl="2" w:tplc="D1E84E36">
      <w:start w:val="1"/>
      <w:numFmt w:val="bullet"/>
      <w:lvlText w:val=""/>
      <w:lvlJc w:val="left"/>
      <w:pPr>
        <w:ind w:left="2160" w:hanging="360"/>
      </w:pPr>
      <w:rPr>
        <w:rFonts w:hint="default" w:ascii="Wingdings" w:hAnsi="Wingdings"/>
      </w:rPr>
    </w:lvl>
    <w:lvl w:ilvl="3" w:tplc="F0F68C56">
      <w:start w:val="1"/>
      <w:numFmt w:val="bullet"/>
      <w:lvlText w:val=""/>
      <w:lvlJc w:val="left"/>
      <w:pPr>
        <w:ind w:left="2880" w:hanging="360"/>
      </w:pPr>
      <w:rPr>
        <w:rFonts w:hint="default" w:ascii="Symbol" w:hAnsi="Symbol"/>
      </w:rPr>
    </w:lvl>
    <w:lvl w:ilvl="4" w:tplc="335465A8">
      <w:start w:val="1"/>
      <w:numFmt w:val="bullet"/>
      <w:lvlText w:val="o"/>
      <w:lvlJc w:val="left"/>
      <w:pPr>
        <w:ind w:left="3600" w:hanging="360"/>
      </w:pPr>
      <w:rPr>
        <w:rFonts w:hint="default" w:ascii="Courier New" w:hAnsi="Courier New"/>
      </w:rPr>
    </w:lvl>
    <w:lvl w:ilvl="5" w:tplc="46C6B1E0">
      <w:start w:val="1"/>
      <w:numFmt w:val="bullet"/>
      <w:lvlText w:val=""/>
      <w:lvlJc w:val="left"/>
      <w:pPr>
        <w:ind w:left="4320" w:hanging="360"/>
      </w:pPr>
      <w:rPr>
        <w:rFonts w:hint="default" w:ascii="Wingdings" w:hAnsi="Wingdings"/>
      </w:rPr>
    </w:lvl>
    <w:lvl w:ilvl="6" w:tplc="4ECA0FAE">
      <w:start w:val="1"/>
      <w:numFmt w:val="bullet"/>
      <w:lvlText w:val=""/>
      <w:lvlJc w:val="left"/>
      <w:pPr>
        <w:ind w:left="5040" w:hanging="360"/>
      </w:pPr>
      <w:rPr>
        <w:rFonts w:hint="default" w:ascii="Symbol" w:hAnsi="Symbol"/>
      </w:rPr>
    </w:lvl>
    <w:lvl w:ilvl="7" w:tplc="D9D2CA5E">
      <w:start w:val="1"/>
      <w:numFmt w:val="bullet"/>
      <w:lvlText w:val="o"/>
      <w:lvlJc w:val="left"/>
      <w:pPr>
        <w:ind w:left="5760" w:hanging="360"/>
      </w:pPr>
      <w:rPr>
        <w:rFonts w:hint="default" w:ascii="Courier New" w:hAnsi="Courier New"/>
      </w:rPr>
    </w:lvl>
    <w:lvl w:ilvl="8" w:tplc="2F46E696">
      <w:start w:val="1"/>
      <w:numFmt w:val="bullet"/>
      <w:lvlText w:val=""/>
      <w:lvlJc w:val="left"/>
      <w:pPr>
        <w:ind w:left="6480" w:hanging="360"/>
      </w:pPr>
      <w:rPr>
        <w:rFonts w:hint="default" w:ascii="Wingdings" w:hAnsi="Wingdings"/>
      </w:rPr>
    </w:lvl>
  </w:abstractNum>
  <w:abstractNum w:abstractNumId="14" w15:restartNumberingAfterBreak="0">
    <w:nsid w:val="4775A65A"/>
    <w:multiLevelType w:val="hybridMultilevel"/>
    <w:tmpl w:val="8FF2D03C"/>
    <w:lvl w:ilvl="0" w:tplc="3566E04C">
      <w:start w:val="1"/>
      <w:numFmt w:val="bullet"/>
      <w:lvlText w:val="-"/>
      <w:lvlJc w:val="left"/>
      <w:pPr>
        <w:ind w:left="720" w:hanging="360"/>
      </w:pPr>
      <w:rPr>
        <w:rFonts w:hint="default" w:ascii="Aptos" w:hAnsi="Aptos"/>
      </w:rPr>
    </w:lvl>
    <w:lvl w:ilvl="1" w:tplc="8054A038">
      <w:start w:val="1"/>
      <w:numFmt w:val="bullet"/>
      <w:lvlText w:val="o"/>
      <w:lvlJc w:val="left"/>
      <w:pPr>
        <w:ind w:left="1440" w:hanging="360"/>
      </w:pPr>
      <w:rPr>
        <w:rFonts w:hint="default" w:ascii="Courier New" w:hAnsi="Courier New"/>
      </w:rPr>
    </w:lvl>
    <w:lvl w:ilvl="2" w:tplc="05C6B648">
      <w:start w:val="1"/>
      <w:numFmt w:val="bullet"/>
      <w:lvlText w:val=""/>
      <w:lvlJc w:val="left"/>
      <w:pPr>
        <w:ind w:left="2160" w:hanging="360"/>
      </w:pPr>
      <w:rPr>
        <w:rFonts w:hint="default" w:ascii="Wingdings" w:hAnsi="Wingdings"/>
      </w:rPr>
    </w:lvl>
    <w:lvl w:ilvl="3" w:tplc="740213C0">
      <w:start w:val="1"/>
      <w:numFmt w:val="bullet"/>
      <w:lvlText w:val=""/>
      <w:lvlJc w:val="left"/>
      <w:pPr>
        <w:ind w:left="2880" w:hanging="360"/>
      </w:pPr>
      <w:rPr>
        <w:rFonts w:hint="default" w:ascii="Symbol" w:hAnsi="Symbol"/>
      </w:rPr>
    </w:lvl>
    <w:lvl w:ilvl="4" w:tplc="EABCE966">
      <w:start w:val="1"/>
      <w:numFmt w:val="bullet"/>
      <w:lvlText w:val="o"/>
      <w:lvlJc w:val="left"/>
      <w:pPr>
        <w:ind w:left="3600" w:hanging="360"/>
      </w:pPr>
      <w:rPr>
        <w:rFonts w:hint="default" w:ascii="Courier New" w:hAnsi="Courier New"/>
      </w:rPr>
    </w:lvl>
    <w:lvl w:ilvl="5" w:tplc="8B14F3E6">
      <w:start w:val="1"/>
      <w:numFmt w:val="bullet"/>
      <w:lvlText w:val=""/>
      <w:lvlJc w:val="left"/>
      <w:pPr>
        <w:ind w:left="4320" w:hanging="360"/>
      </w:pPr>
      <w:rPr>
        <w:rFonts w:hint="default" w:ascii="Wingdings" w:hAnsi="Wingdings"/>
      </w:rPr>
    </w:lvl>
    <w:lvl w:ilvl="6" w:tplc="88129D90">
      <w:start w:val="1"/>
      <w:numFmt w:val="bullet"/>
      <w:lvlText w:val=""/>
      <w:lvlJc w:val="left"/>
      <w:pPr>
        <w:ind w:left="5040" w:hanging="360"/>
      </w:pPr>
      <w:rPr>
        <w:rFonts w:hint="default" w:ascii="Symbol" w:hAnsi="Symbol"/>
      </w:rPr>
    </w:lvl>
    <w:lvl w:ilvl="7" w:tplc="2FA893E4">
      <w:start w:val="1"/>
      <w:numFmt w:val="bullet"/>
      <w:lvlText w:val="o"/>
      <w:lvlJc w:val="left"/>
      <w:pPr>
        <w:ind w:left="5760" w:hanging="360"/>
      </w:pPr>
      <w:rPr>
        <w:rFonts w:hint="default" w:ascii="Courier New" w:hAnsi="Courier New"/>
      </w:rPr>
    </w:lvl>
    <w:lvl w:ilvl="8" w:tplc="00D435F0">
      <w:start w:val="1"/>
      <w:numFmt w:val="bullet"/>
      <w:lvlText w:val=""/>
      <w:lvlJc w:val="left"/>
      <w:pPr>
        <w:ind w:left="6480" w:hanging="360"/>
      </w:pPr>
      <w:rPr>
        <w:rFonts w:hint="default" w:ascii="Wingdings" w:hAnsi="Wingdings"/>
      </w:rPr>
    </w:lvl>
  </w:abstractNum>
  <w:abstractNum w:abstractNumId="15" w15:restartNumberingAfterBreak="0">
    <w:nsid w:val="4B6F2876"/>
    <w:multiLevelType w:val="hybridMultilevel"/>
    <w:tmpl w:val="F5C074AC"/>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16" w15:restartNumberingAfterBreak="0">
    <w:nsid w:val="4C7B587C"/>
    <w:multiLevelType w:val="hybridMultilevel"/>
    <w:tmpl w:val="CFBE2DE0"/>
    <w:lvl w:ilvl="0" w:tplc="2B4661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384448D"/>
    <w:multiLevelType w:val="multilevel"/>
    <w:tmpl w:val="0F4675D4"/>
    <w:lvl w:ilvl="0">
      <w:start w:val="1"/>
      <w:numFmt w:val="decimal"/>
      <w:lvlText w:val="%1."/>
      <w:lvlJc w:val="left"/>
      <w:pPr>
        <w:ind w:left="720" w:hanging="360"/>
      </w:pPr>
      <w:rPr>
        <w:b/>
        <w:i w:val="0"/>
        <w:color w:val="009999" w:themeColor="accent5"/>
        <w:sz w:val="24"/>
      </w:r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8" w15:restartNumberingAfterBreak="0">
    <w:nsid w:val="5F01662A"/>
    <w:multiLevelType w:val="multilevel"/>
    <w:tmpl w:val="0F4675D4"/>
    <w:lvl w:ilvl="0">
      <w:start w:val="1"/>
      <w:numFmt w:val="decimal"/>
      <w:lvlText w:val="%1"/>
      <w:lvlJc w:val="left"/>
      <w:pPr>
        <w:ind w:left="720" w:hanging="360"/>
      </w:pPr>
      <w:rPr>
        <w:rFonts w:hint="default" w:ascii="Trebuchet MS" w:hAnsi="Trebuchet MS"/>
        <w:b/>
        <w:i w:val="0"/>
        <w:color w:val="009999" w:themeColor="accent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0B7D57"/>
    <w:multiLevelType w:val="hybridMultilevel"/>
    <w:tmpl w:val="FE6046C4"/>
    <w:lvl w:ilvl="0" w:tplc="2B4661F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1644B7C"/>
    <w:multiLevelType w:val="hybridMultilevel"/>
    <w:tmpl w:val="24A2C95E"/>
    <w:lvl w:ilvl="0" w:tplc="62B40B44">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719F760A"/>
    <w:multiLevelType w:val="hybridMultilevel"/>
    <w:tmpl w:val="8B048FBA"/>
    <w:lvl w:ilvl="0" w:tplc="5D527570">
      <w:start w:val="1"/>
      <w:numFmt w:val="bullet"/>
      <w:lvlText w:val="-"/>
      <w:lvlJc w:val="left"/>
      <w:pPr>
        <w:ind w:left="720" w:hanging="360"/>
      </w:pPr>
      <w:rPr>
        <w:rFonts w:hint="default" w:ascii="Aptos" w:hAnsi="Aptos"/>
      </w:rPr>
    </w:lvl>
    <w:lvl w:ilvl="1" w:tplc="B5983D10">
      <w:start w:val="1"/>
      <w:numFmt w:val="bullet"/>
      <w:lvlText w:val="o"/>
      <w:lvlJc w:val="left"/>
      <w:pPr>
        <w:ind w:left="1440" w:hanging="360"/>
      </w:pPr>
      <w:rPr>
        <w:rFonts w:hint="default" w:ascii="Courier New" w:hAnsi="Courier New"/>
      </w:rPr>
    </w:lvl>
    <w:lvl w:ilvl="2" w:tplc="04BC2196">
      <w:start w:val="1"/>
      <w:numFmt w:val="bullet"/>
      <w:lvlText w:val=""/>
      <w:lvlJc w:val="left"/>
      <w:pPr>
        <w:ind w:left="2160" w:hanging="360"/>
      </w:pPr>
      <w:rPr>
        <w:rFonts w:hint="default" w:ascii="Wingdings" w:hAnsi="Wingdings"/>
      </w:rPr>
    </w:lvl>
    <w:lvl w:ilvl="3" w:tplc="FB8240B2">
      <w:start w:val="1"/>
      <w:numFmt w:val="bullet"/>
      <w:lvlText w:val=""/>
      <w:lvlJc w:val="left"/>
      <w:pPr>
        <w:ind w:left="2880" w:hanging="360"/>
      </w:pPr>
      <w:rPr>
        <w:rFonts w:hint="default" w:ascii="Symbol" w:hAnsi="Symbol"/>
      </w:rPr>
    </w:lvl>
    <w:lvl w:ilvl="4" w:tplc="5734EB1A">
      <w:start w:val="1"/>
      <w:numFmt w:val="bullet"/>
      <w:lvlText w:val="o"/>
      <w:lvlJc w:val="left"/>
      <w:pPr>
        <w:ind w:left="3600" w:hanging="360"/>
      </w:pPr>
      <w:rPr>
        <w:rFonts w:hint="default" w:ascii="Courier New" w:hAnsi="Courier New"/>
      </w:rPr>
    </w:lvl>
    <w:lvl w:ilvl="5" w:tplc="D6CE1E6A">
      <w:start w:val="1"/>
      <w:numFmt w:val="bullet"/>
      <w:lvlText w:val=""/>
      <w:lvlJc w:val="left"/>
      <w:pPr>
        <w:ind w:left="4320" w:hanging="360"/>
      </w:pPr>
      <w:rPr>
        <w:rFonts w:hint="default" w:ascii="Wingdings" w:hAnsi="Wingdings"/>
      </w:rPr>
    </w:lvl>
    <w:lvl w:ilvl="6" w:tplc="2F706BD8">
      <w:start w:val="1"/>
      <w:numFmt w:val="bullet"/>
      <w:lvlText w:val=""/>
      <w:lvlJc w:val="left"/>
      <w:pPr>
        <w:ind w:left="5040" w:hanging="360"/>
      </w:pPr>
      <w:rPr>
        <w:rFonts w:hint="default" w:ascii="Symbol" w:hAnsi="Symbol"/>
      </w:rPr>
    </w:lvl>
    <w:lvl w:ilvl="7" w:tplc="C9324090">
      <w:start w:val="1"/>
      <w:numFmt w:val="bullet"/>
      <w:lvlText w:val="o"/>
      <w:lvlJc w:val="left"/>
      <w:pPr>
        <w:ind w:left="5760" w:hanging="360"/>
      </w:pPr>
      <w:rPr>
        <w:rFonts w:hint="default" w:ascii="Courier New" w:hAnsi="Courier New"/>
      </w:rPr>
    </w:lvl>
    <w:lvl w:ilvl="8" w:tplc="29EA51E0">
      <w:start w:val="1"/>
      <w:numFmt w:val="bullet"/>
      <w:lvlText w:val=""/>
      <w:lvlJc w:val="left"/>
      <w:pPr>
        <w:ind w:left="6480" w:hanging="360"/>
      </w:pPr>
      <w:rPr>
        <w:rFonts w:hint="default" w:ascii="Wingdings" w:hAnsi="Wingdings"/>
      </w:rPr>
    </w:lvl>
  </w:abstractNum>
  <w:abstractNum w:abstractNumId="22" w15:restartNumberingAfterBreak="0">
    <w:nsid w:val="764623F7"/>
    <w:multiLevelType w:val="hybridMultilevel"/>
    <w:tmpl w:val="2BBC4E6E"/>
    <w:lvl w:ilvl="0" w:tplc="9BB4C8A0">
      <w:start w:val="1"/>
      <w:numFmt w:val="bullet"/>
      <w:lvlText w:val=""/>
      <w:lvlJc w:val="left"/>
      <w:pPr>
        <w:ind w:left="720" w:hanging="360"/>
      </w:pPr>
      <w:rPr>
        <w:rFonts w:hint="default" w:ascii="Symbol" w:hAnsi="Symbol"/>
        <w:b/>
        <w:i w:val="0"/>
        <w:color w:val="auto"/>
        <w:u w:color="F9C05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7E284365"/>
    <w:multiLevelType w:val="hybridMultilevel"/>
    <w:tmpl w:val="B344E156"/>
    <w:lvl w:ilvl="0" w:tplc="443C3462">
      <w:start w:val="1"/>
      <w:numFmt w:val="bullet"/>
      <w:lvlText w:val=""/>
      <w:lvlJc w:val="left"/>
      <w:pPr>
        <w:ind w:left="720" w:hanging="360"/>
      </w:pPr>
      <w:rPr>
        <w:rFonts w:hint="default" w:ascii="Arial,Sans-Serif" w:hAnsi="Arial,Sans-Serif"/>
      </w:rPr>
    </w:lvl>
    <w:lvl w:ilvl="1" w:tplc="19AC5078">
      <w:start w:val="1"/>
      <w:numFmt w:val="bullet"/>
      <w:lvlText w:val="o"/>
      <w:lvlJc w:val="left"/>
      <w:pPr>
        <w:ind w:left="1440" w:hanging="360"/>
      </w:pPr>
      <w:rPr>
        <w:rFonts w:hint="default" w:ascii="Courier New" w:hAnsi="Courier New"/>
      </w:rPr>
    </w:lvl>
    <w:lvl w:ilvl="2" w:tplc="911A3EB4">
      <w:start w:val="1"/>
      <w:numFmt w:val="bullet"/>
      <w:lvlText w:val=""/>
      <w:lvlJc w:val="left"/>
      <w:pPr>
        <w:ind w:left="2160" w:hanging="360"/>
      </w:pPr>
      <w:rPr>
        <w:rFonts w:hint="default" w:ascii="Wingdings" w:hAnsi="Wingdings"/>
      </w:rPr>
    </w:lvl>
    <w:lvl w:ilvl="3" w:tplc="F3E40848">
      <w:start w:val="1"/>
      <w:numFmt w:val="bullet"/>
      <w:lvlText w:val=""/>
      <w:lvlJc w:val="left"/>
      <w:pPr>
        <w:ind w:left="2880" w:hanging="360"/>
      </w:pPr>
      <w:rPr>
        <w:rFonts w:hint="default" w:ascii="Symbol" w:hAnsi="Symbol"/>
      </w:rPr>
    </w:lvl>
    <w:lvl w:ilvl="4" w:tplc="1220C30A">
      <w:start w:val="1"/>
      <w:numFmt w:val="bullet"/>
      <w:lvlText w:val="o"/>
      <w:lvlJc w:val="left"/>
      <w:pPr>
        <w:ind w:left="3600" w:hanging="360"/>
      </w:pPr>
      <w:rPr>
        <w:rFonts w:hint="default" w:ascii="Courier New" w:hAnsi="Courier New"/>
      </w:rPr>
    </w:lvl>
    <w:lvl w:ilvl="5" w:tplc="DA2ECF22">
      <w:start w:val="1"/>
      <w:numFmt w:val="bullet"/>
      <w:lvlText w:val=""/>
      <w:lvlJc w:val="left"/>
      <w:pPr>
        <w:ind w:left="4320" w:hanging="360"/>
      </w:pPr>
      <w:rPr>
        <w:rFonts w:hint="default" w:ascii="Wingdings" w:hAnsi="Wingdings"/>
      </w:rPr>
    </w:lvl>
    <w:lvl w:ilvl="6" w:tplc="C5B2DD46">
      <w:start w:val="1"/>
      <w:numFmt w:val="bullet"/>
      <w:lvlText w:val=""/>
      <w:lvlJc w:val="left"/>
      <w:pPr>
        <w:ind w:left="5040" w:hanging="360"/>
      </w:pPr>
      <w:rPr>
        <w:rFonts w:hint="default" w:ascii="Symbol" w:hAnsi="Symbol"/>
      </w:rPr>
    </w:lvl>
    <w:lvl w:ilvl="7" w:tplc="564E7CC6">
      <w:start w:val="1"/>
      <w:numFmt w:val="bullet"/>
      <w:lvlText w:val="o"/>
      <w:lvlJc w:val="left"/>
      <w:pPr>
        <w:ind w:left="5760" w:hanging="360"/>
      </w:pPr>
      <w:rPr>
        <w:rFonts w:hint="default" w:ascii="Courier New" w:hAnsi="Courier New"/>
      </w:rPr>
    </w:lvl>
    <w:lvl w:ilvl="8" w:tplc="5E52F332">
      <w:start w:val="1"/>
      <w:numFmt w:val="bullet"/>
      <w:lvlText w:val=""/>
      <w:lvlJc w:val="left"/>
      <w:pPr>
        <w:ind w:left="6480" w:hanging="360"/>
      </w:pPr>
      <w:rPr>
        <w:rFonts w:hint="default" w:ascii="Wingdings" w:hAnsi="Wingdings"/>
      </w:rPr>
    </w:lvl>
  </w:abstractNum>
  <w:num w:numId="1" w16cid:durableId="344554685">
    <w:abstractNumId w:val="21"/>
  </w:num>
  <w:num w:numId="2" w16cid:durableId="310059178">
    <w:abstractNumId w:val="13"/>
  </w:num>
  <w:num w:numId="3" w16cid:durableId="1603800414">
    <w:abstractNumId w:val="6"/>
  </w:num>
  <w:num w:numId="4" w16cid:durableId="866068702">
    <w:abstractNumId w:val="14"/>
  </w:num>
  <w:num w:numId="5" w16cid:durableId="895121446">
    <w:abstractNumId w:val="12"/>
  </w:num>
  <w:num w:numId="6" w16cid:durableId="1169902339">
    <w:abstractNumId w:val="23"/>
  </w:num>
  <w:num w:numId="7" w16cid:durableId="1021860876">
    <w:abstractNumId w:val="0"/>
  </w:num>
  <w:num w:numId="8" w16cid:durableId="259681217">
    <w:abstractNumId w:val="2"/>
  </w:num>
  <w:num w:numId="9" w16cid:durableId="908885318">
    <w:abstractNumId w:val="9"/>
  </w:num>
  <w:num w:numId="10" w16cid:durableId="319237896">
    <w:abstractNumId w:val="5"/>
  </w:num>
  <w:num w:numId="11" w16cid:durableId="713969602">
    <w:abstractNumId w:val="20"/>
  </w:num>
  <w:num w:numId="12" w16cid:durableId="1323656184">
    <w:abstractNumId w:val="19"/>
  </w:num>
  <w:num w:numId="13" w16cid:durableId="2088308518">
    <w:abstractNumId w:val="16"/>
  </w:num>
  <w:num w:numId="14" w16cid:durableId="1324352973">
    <w:abstractNumId w:val="8"/>
  </w:num>
  <w:num w:numId="15" w16cid:durableId="1960648342">
    <w:abstractNumId w:val="4"/>
  </w:num>
  <w:num w:numId="16" w16cid:durableId="109252188">
    <w:abstractNumId w:val="22"/>
  </w:num>
  <w:num w:numId="17" w16cid:durableId="823818323">
    <w:abstractNumId w:val="3"/>
  </w:num>
  <w:num w:numId="18" w16cid:durableId="682318838">
    <w:abstractNumId w:val="7"/>
  </w:num>
  <w:num w:numId="19" w16cid:durableId="595093794">
    <w:abstractNumId w:val="17"/>
  </w:num>
  <w:num w:numId="20" w16cid:durableId="1517310388">
    <w:abstractNumId w:val="10"/>
  </w:num>
  <w:num w:numId="21" w16cid:durableId="1063287902">
    <w:abstractNumId w:val="1"/>
  </w:num>
  <w:num w:numId="22" w16cid:durableId="1806501907">
    <w:abstractNumId w:val="18"/>
  </w:num>
  <w:num w:numId="23" w16cid:durableId="963731525">
    <w:abstractNumId w:val="11"/>
  </w:num>
  <w:num w:numId="24" w16cid:durableId="1509101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B"/>
    <w:rsid w:val="00002C3D"/>
    <w:rsid w:val="00004A6C"/>
    <w:rsid w:val="00011913"/>
    <w:rsid w:val="0001661D"/>
    <w:rsid w:val="00017C57"/>
    <w:rsid w:val="00021D02"/>
    <w:rsid w:val="000400F5"/>
    <w:rsid w:val="00043ADE"/>
    <w:rsid w:val="000962B6"/>
    <w:rsid w:val="0009784A"/>
    <w:rsid w:val="000B0456"/>
    <w:rsid w:val="00191545"/>
    <w:rsid w:val="001E0D4F"/>
    <w:rsid w:val="0023096B"/>
    <w:rsid w:val="0025225E"/>
    <w:rsid w:val="00257A34"/>
    <w:rsid w:val="00296206"/>
    <w:rsid w:val="002E0296"/>
    <w:rsid w:val="002E48EF"/>
    <w:rsid w:val="002F3DEE"/>
    <w:rsid w:val="0032162A"/>
    <w:rsid w:val="003E1EED"/>
    <w:rsid w:val="00421EA3"/>
    <w:rsid w:val="0042716F"/>
    <w:rsid w:val="00441AE0"/>
    <w:rsid w:val="004C63C9"/>
    <w:rsid w:val="004E7912"/>
    <w:rsid w:val="00500FFA"/>
    <w:rsid w:val="00503791"/>
    <w:rsid w:val="00520A48"/>
    <w:rsid w:val="005304C5"/>
    <w:rsid w:val="00550BB0"/>
    <w:rsid w:val="00566E73"/>
    <w:rsid w:val="00590B4C"/>
    <w:rsid w:val="0059745E"/>
    <w:rsid w:val="005B3086"/>
    <w:rsid w:val="005D042B"/>
    <w:rsid w:val="005E2BDF"/>
    <w:rsid w:val="00615D44"/>
    <w:rsid w:val="00677D8A"/>
    <w:rsid w:val="00685709"/>
    <w:rsid w:val="006A118F"/>
    <w:rsid w:val="006A21B3"/>
    <w:rsid w:val="006D0AAE"/>
    <w:rsid w:val="007A450F"/>
    <w:rsid w:val="0081161A"/>
    <w:rsid w:val="0081194B"/>
    <w:rsid w:val="00820A2A"/>
    <w:rsid w:val="00830B29"/>
    <w:rsid w:val="0084437E"/>
    <w:rsid w:val="00944C9E"/>
    <w:rsid w:val="00953217"/>
    <w:rsid w:val="009605D1"/>
    <w:rsid w:val="009754E0"/>
    <w:rsid w:val="00985390"/>
    <w:rsid w:val="00986A86"/>
    <w:rsid w:val="009C2545"/>
    <w:rsid w:val="009C5E45"/>
    <w:rsid w:val="009F3D81"/>
    <w:rsid w:val="00A23711"/>
    <w:rsid w:val="00A3365C"/>
    <w:rsid w:val="00A33F72"/>
    <w:rsid w:val="00A3479F"/>
    <w:rsid w:val="00A46A89"/>
    <w:rsid w:val="00A51377"/>
    <w:rsid w:val="00A532B4"/>
    <w:rsid w:val="00A94A54"/>
    <w:rsid w:val="00A95990"/>
    <w:rsid w:val="00B11C1B"/>
    <w:rsid w:val="00B374A7"/>
    <w:rsid w:val="00C07B54"/>
    <w:rsid w:val="00C57DF3"/>
    <w:rsid w:val="00CC29FD"/>
    <w:rsid w:val="00CC6967"/>
    <w:rsid w:val="00D345FE"/>
    <w:rsid w:val="00D56975"/>
    <w:rsid w:val="00D83F5D"/>
    <w:rsid w:val="00D8579B"/>
    <w:rsid w:val="00D8738C"/>
    <w:rsid w:val="00DB39B7"/>
    <w:rsid w:val="00DC3F8B"/>
    <w:rsid w:val="00E24C19"/>
    <w:rsid w:val="00E57085"/>
    <w:rsid w:val="00E60062"/>
    <w:rsid w:val="00E716A6"/>
    <w:rsid w:val="00E77F86"/>
    <w:rsid w:val="00F519F1"/>
    <w:rsid w:val="00F93D88"/>
    <w:rsid w:val="00FB1835"/>
    <w:rsid w:val="00FC0D7E"/>
    <w:rsid w:val="00FD19F4"/>
    <w:rsid w:val="00FE5240"/>
    <w:rsid w:val="011AF98A"/>
    <w:rsid w:val="02355B55"/>
    <w:rsid w:val="02A86414"/>
    <w:rsid w:val="0356EEC2"/>
    <w:rsid w:val="03733A49"/>
    <w:rsid w:val="048C5972"/>
    <w:rsid w:val="0498A28C"/>
    <w:rsid w:val="04B46734"/>
    <w:rsid w:val="059AB58C"/>
    <w:rsid w:val="064FE3A0"/>
    <w:rsid w:val="066EDAF2"/>
    <w:rsid w:val="0768E868"/>
    <w:rsid w:val="077C3510"/>
    <w:rsid w:val="081A5E62"/>
    <w:rsid w:val="08F9A19C"/>
    <w:rsid w:val="0925DD12"/>
    <w:rsid w:val="09CEEA2D"/>
    <w:rsid w:val="0AB05C11"/>
    <w:rsid w:val="0D8BE0B8"/>
    <w:rsid w:val="0E0D2ECD"/>
    <w:rsid w:val="0E117B13"/>
    <w:rsid w:val="0F271B2F"/>
    <w:rsid w:val="10035E50"/>
    <w:rsid w:val="104B523F"/>
    <w:rsid w:val="11062FF0"/>
    <w:rsid w:val="11DAF11F"/>
    <w:rsid w:val="1297D08D"/>
    <w:rsid w:val="129E12BE"/>
    <w:rsid w:val="1300F72B"/>
    <w:rsid w:val="14DF1991"/>
    <w:rsid w:val="1504E0CB"/>
    <w:rsid w:val="1529906F"/>
    <w:rsid w:val="15CF9529"/>
    <w:rsid w:val="167242A0"/>
    <w:rsid w:val="16A8E2E2"/>
    <w:rsid w:val="1713E18B"/>
    <w:rsid w:val="17AB7628"/>
    <w:rsid w:val="17B9767D"/>
    <w:rsid w:val="1801B839"/>
    <w:rsid w:val="185E0344"/>
    <w:rsid w:val="19290BF7"/>
    <w:rsid w:val="1988D4F6"/>
    <w:rsid w:val="1DE7092F"/>
    <w:rsid w:val="1EA83CF6"/>
    <w:rsid w:val="1F2684AB"/>
    <w:rsid w:val="1F82F84B"/>
    <w:rsid w:val="1FE802A0"/>
    <w:rsid w:val="20BEC771"/>
    <w:rsid w:val="211F2C5D"/>
    <w:rsid w:val="21B61982"/>
    <w:rsid w:val="2254E37A"/>
    <w:rsid w:val="2276DB2C"/>
    <w:rsid w:val="2300591B"/>
    <w:rsid w:val="230C7A44"/>
    <w:rsid w:val="238E2FC0"/>
    <w:rsid w:val="24BAC52F"/>
    <w:rsid w:val="2502F507"/>
    <w:rsid w:val="259E222B"/>
    <w:rsid w:val="29158548"/>
    <w:rsid w:val="2A9A0CEA"/>
    <w:rsid w:val="2AB8E9D6"/>
    <w:rsid w:val="2B297A81"/>
    <w:rsid w:val="2B3ED8FF"/>
    <w:rsid w:val="2BC03756"/>
    <w:rsid w:val="2BD47D40"/>
    <w:rsid w:val="2C5986A9"/>
    <w:rsid w:val="2D8AEC61"/>
    <w:rsid w:val="2D94E024"/>
    <w:rsid w:val="2E6867B2"/>
    <w:rsid w:val="30CE3384"/>
    <w:rsid w:val="31EF2CC8"/>
    <w:rsid w:val="327C67FD"/>
    <w:rsid w:val="34EE5ABD"/>
    <w:rsid w:val="34FB8520"/>
    <w:rsid w:val="35C0655C"/>
    <w:rsid w:val="35D27721"/>
    <w:rsid w:val="36F64390"/>
    <w:rsid w:val="38AC34CA"/>
    <w:rsid w:val="39F795DB"/>
    <w:rsid w:val="3A18D911"/>
    <w:rsid w:val="3A93CB78"/>
    <w:rsid w:val="3A9B130F"/>
    <w:rsid w:val="3AFFDA4E"/>
    <w:rsid w:val="3C5F8A93"/>
    <w:rsid w:val="3D8CBEF0"/>
    <w:rsid w:val="40E7A998"/>
    <w:rsid w:val="4145D898"/>
    <w:rsid w:val="429B536B"/>
    <w:rsid w:val="43FFC478"/>
    <w:rsid w:val="443F6787"/>
    <w:rsid w:val="4446F34D"/>
    <w:rsid w:val="449C934C"/>
    <w:rsid w:val="46322909"/>
    <w:rsid w:val="46E5D420"/>
    <w:rsid w:val="476DBE29"/>
    <w:rsid w:val="47733226"/>
    <w:rsid w:val="480515D4"/>
    <w:rsid w:val="48CD7C02"/>
    <w:rsid w:val="4902F6C8"/>
    <w:rsid w:val="497842E8"/>
    <w:rsid w:val="49B82A32"/>
    <w:rsid w:val="49E05FAA"/>
    <w:rsid w:val="4A731EC0"/>
    <w:rsid w:val="4AA3AA66"/>
    <w:rsid w:val="4B3E6E22"/>
    <w:rsid w:val="4B55A8A7"/>
    <w:rsid w:val="4BC599F0"/>
    <w:rsid w:val="4BD4D685"/>
    <w:rsid w:val="4C82C9A4"/>
    <w:rsid w:val="4D413947"/>
    <w:rsid w:val="4DAB6C8B"/>
    <w:rsid w:val="4DFF3807"/>
    <w:rsid w:val="4E0F7A77"/>
    <w:rsid w:val="4E7941FD"/>
    <w:rsid w:val="4EE7DC13"/>
    <w:rsid w:val="507EC937"/>
    <w:rsid w:val="5180078A"/>
    <w:rsid w:val="53305915"/>
    <w:rsid w:val="539CAB2E"/>
    <w:rsid w:val="55389A7C"/>
    <w:rsid w:val="55F3A4AC"/>
    <w:rsid w:val="579EC0ED"/>
    <w:rsid w:val="581A7CF4"/>
    <w:rsid w:val="5884264F"/>
    <w:rsid w:val="59EE86E4"/>
    <w:rsid w:val="59F9EFBF"/>
    <w:rsid w:val="5C6695EF"/>
    <w:rsid w:val="5C821B78"/>
    <w:rsid w:val="5CCB0FBF"/>
    <w:rsid w:val="5D9B0303"/>
    <w:rsid w:val="5E77FD77"/>
    <w:rsid w:val="5FE51E73"/>
    <w:rsid w:val="614E74F4"/>
    <w:rsid w:val="6156B17D"/>
    <w:rsid w:val="618D65DE"/>
    <w:rsid w:val="627A078C"/>
    <w:rsid w:val="62F04156"/>
    <w:rsid w:val="637FB3CB"/>
    <w:rsid w:val="64E2814A"/>
    <w:rsid w:val="65414FC1"/>
    <w:rsid w:val="658AF63B"/>
    <w:rsid w:val="67285DE0"/>
    <w:rsid w:val="673DD3BE"/>
    <w:rsid w:val="684648DF"/>
    <w:rsid w:val="68FFDBD2"/>
    <w:rsid w:val="6976219B"/>
    <w:rsid w:val="6A4F5E3D"/>
    <w:rsid w:val="6B0D3976"/>
    <w:rsid w:val="6B203708"/>
    <w:rsid w:val="6C703DFC"/>
    <w:rsid w:val="6CB359EC"/>
    <w:rsid w:val="6CB52BAD"/>
    <w:rsid w:val="6D38E3F6"/>
    <w:rsid w:val="6D74EF72"/>
    <w:rsid w:val="6FB54DF9"/>
    <w:rsid w:val="70901772"/>
    <w:rsid w:val="70BDE421"/>
    <w:rsid w:val="71A4EBBD"/>
    <w:rsid w:val="71F0AA6A"/>
    <w:rsid w:val="721C0CB9"/>
    <w:rsid w:val="72D6DA90"/>
    <w:rsid w:val="736DFD63"/>
    <w:rsid w:val="74ADCE9B"/>
    <w:rsid w:val="752BC797"/>
    <w:rsid w:val="75ACD830"/>
    <w:rsid w:val="762D3EA7"/>
    <w:rsid w:val="76455A74"/>
    <w:rsid w:val="765CB9A5"/>
    <w:rsid w:val="770E10CB"/>
    <w:rsid w:val="78E7377E"/>
    <w:rsid w:val="79209AEB"/>
    <w:rsid w:val="7974FCF4"/>
    <w:rsid w:val="7A6646C8"/>
    <w:rsid w:val="7C654D5A"/>
    <w:rsid w:val="7D7EEB36"/>
    <w:rsid w:val="7EC9051B"/>
    <w:rsid w:val="7F4A8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AF460A"/>
  <w15:chartTrackingRefBased/>
  <w15:docId w15:val="{040D837C-A946-B242-AACD-7B3AC070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21B3"/>
    <w:pPr>
      <w:spacing w:line="360" w:lineRule="auto"/>
    </w:pPr>
    <w:rPr>
      <w:sz w:val="22"/>
    </w:rPr>
  </w:style>
  <w:style w:type="paragraph" w:styleId="Heading1">
    <w:name w:val="heading 1"/>
    <w:aliases w:val="GTFCC Course title"/>
    <w:basedOn w:val="Normal"/>
    <w:next w:val="Normal"/>
    <w:link w:val="Heading1Char"/>
    <w:uiPriority w:val="9"/>
    <w:qFormat/>
    <w:rsid w:val="006A21B3"/>
    <w:pPr>
      <w:keepNext/>
      <w:keepLines/>
      <w:shd w:val="solid" w:color="19BDB4" w:themeColor="accent3" w:fill="19BDB4" w:themeFill="accent3"/>
      <w:spacing w:before="320" w:after="320" w:line="240" w:lineRule="auto"/>
      <w:outlineLvl w:val="0"/>
    </w:pPr>
    <w:rPr>
      <w:rFonts w:asciiTheme="majorHAnsi" w:hAnsiTheme="majorHAnsi" w:eastAsiaTheme="majorEastAsia" w:cstheme="majorBidi"/>
      <w:b/>
      <w:smallCaps/>
      <w:color w:val="FFFFFF" w:themeColor="background1"/>
      <w:sz w:val="72"/>
      <w:szCs w:val="40"/>
    </w:rPr>
  </w:style>
  <w:style w:type="paragraph" w:styleId="Heading2">
    <w:name w:val="heading 2"/>
    <w:aliases w:val="GTFCC module title"/>
    <w:basedOn w:val="Normal"/>
    <w:next w:val="Normal"/>
    <w:link w:val="Heading2Char"/>
    <w:uiPriority w:val="9"/>
    <w:unhideWhenUsed/>
    <w:qFormat/>
    <w:rsid w:val="006A21B3"/>
    <w:pPr>
      <w:keepNext/>
      <w:keepLines/>
      <w:shd w:val="clear" w:color="auto" w:fill="F9C055" w:themeFill="accent1"/>
      <w:spacing w:before="280" w:after="240" w:line="240" w:lineRule="auto"/>
      <w:outlineLvl w:val="1"/>
    </w:pPr>
    <w:rPr>
      <w:rFonts w:asciiTheme="majorHAnsi" w:hAnsiTheme="majorHAnsi" w:eastAsiaTheme="majorEastAsia" w:cstheme="majorBidi"/>
      <w:b/>
      <w:smallCaps/>
      <w:color w:val="FFFFFF" w:themeColor="background2"/>
      <w:sz w:val="32"/>
      <w:szCs w:val="32"/>
    </w:rPr>
  </w:style>
  <w:style w:type="paragraph" w:styleId="Heading3">
    <w:name w:val="heading 3"/>
    <w:aliases w:val="GTFCC slide title"/>
    <w:basedOn w:val="Normal"/>
    <w:next w:val="Normal"/>
    <w:link w:val="Heading3Char"/>
    <w:uiPriority w:val="9"/>
    <w:unhideWhenUsed/>
    <w:qFormat/>
    <w:rsid w:val="006A21B3"/>
    <w:pPr>
      <w:keepNext/>
      <w:keepLines/>
      <w:shd w:val="clear" w:color="auto" w:fill="FDF2DC" w:themeFill="accent1" w:themeFillTint="33"/>
      <w:spacing w:before="280" w:after="240" w:line="240" w:lineRule="auto"/>
      <w:outlineLvl w:val="2"/>
    </w:pPr>
    <w:rPr>
      <w:rFonts w:asciiTheme="majorHAnsi" w:hAnsiTheme="majorHAnsi" w:eastAsiaTheme="majorEastAsia" w:cstheme="majorBidi"/>
      <w:b/>
      <w:sz w:val="32"/>
      <w:szCs w:val="32"/>
    </w:rPr>
  </w:style>
  <w:style w:type="paragraph" w:styleId="Heading4">
    <w:name w:val="heading 4"/>
    <w:basedOn w:val="Normal"/>
    <w:next w:val="Normal"/>
    <w:link w:val="Heading4Char"/>
    <w:uiPriority w:val="9"/>
    <w:unhideWhenUsed/>
    <w:qFormat/>
    <w:rsid w:val="00677D8A"/>
    <w:pPr>
      <w:keepNext/>
      <w:keepLines/>
      <w:spacing w:before="80" w:after="0"/>
      <w:outlineLvl w:val="3"/>
    </w:pPr>
    <w:rPr>
      <w:rFonts w:asciiTheme="majorHAnsi" w:hAnsiTheme="majorHAnsi" w:eastAsiaTheme="majorEastAsia" w:cstheme="majorBidi"/>
      <w:b/>
      <w:iCs/>
      <w:sz w:val="28"/>
      <w:szCs w:val="30"/>
    </w:rPr>
  </w:style>
  <w:style w:type="paragraph" w:styleId="Heading5">
    <w:name w:val="heading 5"/>
    <w:basedOn w:val="Normal"/>
    <w:next w:val="Normal"/>
    <w:link w:val="Heading5Char"/>
    <w:uiPriority w:val="9"/>
    <w:semiHidden/>
    <w:unhideWhenUsed/>
    <w:qFormat/>
    <w:rsid w:val="00B11C1B"/>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B11C1B"/>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B11C1B"/>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B11C1B"/>
    <w:pPr>
      <w:keepNext/>
      <w:keepLines/>
      <w:spacing w:before="40" w:after="0"/>
      <w:outlineLvl w:val="7"/>
    </w:pPr>
    <w:rPr>
      <w:rFonts w:asciiTheme="majorHAnsi" w:hAnsiTheme="majorHAnsi" w:eastAsiaTheme="majorEastAsia" w:cstheme="majorBidi"/>
      <w:i/>
      <w:iCs/>
      <w:szCs w:val="22"/>
    </w:rPr>
  </w:style>
  <w:style w:type="paragraph" w:styleId="Heading9">
    <w:name w:val="heading 9"/>
    <w:basedOn w:val="Normal"/>
    <w:next w:val="Normal"/>
    <w:link w:val="Heading9Char"/>
    <w:uiPriority w:val="9"/>
    <w:semiHidden/>
    <w:unhideWhenUsed/>
    <w:qFormat/>
    <w:rsid w:val="00B11C1B"/>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GTFCC Course title Char"/>
    <w:basedOn w:val="DefaultParagraphFont"/>
    <w:link w:val="Heading1"/>
    <w:uiPriority w:val="9"/>
    <w:rsid w:val="006A21B3"/>
    <w:rPr>
      <w:rFonts w:asciiTheme="majorHAnsi" w:hAnsiTheme="majorHAnsi" w:eastAsiaTheme="majorEastAsia" w:cstheme="majorBidi"/>
      <w:b/>
      <w:smallCaps/>
      <w:color w:val="FFFFFF" w:themeColor="background1"/>
      <w:sz w:val="72"/>
      <w:szCs w:val="40"/>
      <w:shd w:val="solid" w:color="19BDB4" w:themeColor="accent3" w:fill="19BDB4" w:themeFill="accent3"/>
    </w:rPr>
  </w:style>
  <w:style w:type="character" w:styleId="Heading2Char" w:customStyle="1">
    <w:name w:val="Heading 2 Char"/>
    <w:aliases w:val="GTFCC module title Char"/>
    <w:basedOn w:val="DefaultParagraphFont"/>
    <w:link w:val="Heading2"/>
    <w:uiPriority w:val="9"/>
    <w:rsid w:val="006A21B3"/>
    <w:rPr>
      <w:rFonts w:asciiTheme="majorHAnsi" w:hAnsiTheme="majorHAnsi" w:eastAsiaTheme="majorEastAsia" w:cstheme="majorBidi"/>
      <w:b/>
      <w:smallCaps/>
      <w:color w:val="FFFFFF" w:themeColor="background2"/>
      <w:sz w:val="32"/>
      <w:szCs w:val="32"/>
      <w:shd w:val="clear" w:color="auto" w:fill="F9C055" w:themeFill="accent1"/>
    </w:rPr>
  </w:style>
  <w:style w:type="character" w:styleId="Heading3Char" w:customStyle="1">
    <w:name w:val="Heading 3 Char"/>
    <w:aliases w:val="GTFCC slide title Char"/>
    <w:basedOn w:val="DefaultParagraphFont"/>
    <w:link w:val="Heading3"/>
    <w:uiPriority w:val="9"/>
    <w:rsid w:val="006A21B3"/>
    <w:rPr>
      <w:rFonts w:asciiTheme="majorHAnsi" w:hAnsiTheme="majorHAnsi" w:eastAsiaTheme="majorEastAsia" w:cstheme="majorBidi"/>
      <w:b/>
      <w:sz w:val="32"/>
      <w:szCs w:val="32"/>
      <w:shd w:val="clear" w:color="auto" w:fill="FDF2DC" w:themeFill="accent1" w:themeFillTint="33"/>
    </w:rPr>
  </w:style>
  <w:style w:type="character" w:styleId="Heading4Char" w:customStyle="1">
    <w:name w:val="Heading 4 Char"/>
    <w:basedOn w:val="DefaultParagraphFont"/>
    <w:link w:val="Heading4"/>
    <w:uiPriority w:val="9"/>
    <w:rsid w:val="00677D8A"/>
    <w:rPr>
      <w:rFonts w:asciiTheme="majorHAnsi" w:hAnsiTheme="majorHAnsi" w:eastAsiaTheme="majorEastAsia" w:cstheme="majorBidi"/>
      <w:b/>
      <w:iCs/>
      <w:sz w:val="28"/>
      <w:szCs w:val="30"/>
    </w:rPr>
  </w:style>
  <w:style w:type="character" w:styleId="Heading5Char" w:customStyle="1">
    <w:name w:val="Heading 5 Char"/>
    <w:basedOn w:val="DefaultParagraphFont"/>
    <w:link w:val="Heading5"/>
    <w:uiPriority w:val="9"/>
    <w:semiHidden/>
    <w:rsid w:val="00B11C1B"/>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B11C1B"/>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B11C1B"/>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B11C1B"/>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B11C1B"/>
    <w:rPr>
      <w:b/>
      <w:bCs/>
      <w:i/>
      <w:iCs/>
    </w:rPr>
  </w:style>
  <w:style w:type="paragraph" w:styleId="Title">
    <w:name w:val="Title"/>
    <w:basedOn w:val="Normal"/>
    <w:next w:val="Normal"/>
    <w:link w:val="TitleChar"/>
    <w:uiPriority w:val="10"/>
    <w:qFormat/>
    <w:rsid w:val="00B11C1B"/>
    <w:pPr>
      <w:pBdr>
        <w:top w:val="single" w:color="19BDB4" w:themeColor="accent3" w:sz="6" w:space="8"/>
        <w:bottom w:val="single" w:color="19BDB4" w:themeColor="accent3" w:sz="6" w:space="8"/>
      </w:pBdr>
      <w:spacing w:after="400" w:line="240" w:lineRule="auto"/>
      <w:contextualSpacing/>
      <w:jc w:val="center"/>
    </w:pPr>
    <w:rPr>
      <w:rFonts w:asciiTheme="majorHAnsi" w:hAnsiTheme="majorHAnsi" w:eastAsiaTheme="majorEastAsia" w:cstheme="majorBidi"/>
      <w:caps/>
      <w:color w:val="0E2841" w:themeColor="text2"/>
      <w:spacing w:val="30"/>
      <w:sz w:val="72"/>
      <w:szCs w:val="72"/>
    </w:rPr>
  </w:style>
  <w:style w:type="character" w:styleId="TitleChar" w:customStyle="1">
    <w:name w:val="Title Char"/>
    <w:basedOn w:val="DefaultParagraphFont"/>
    <w:link w:val="Title"/>
    <w:uiPriority w:val="10"/>
    <w:rsid w:val="00B11C1B"/>
    <w:rPr>
      <w:rFonts w:asciiTheme="majorHAnsi" w:hAnsiTheme="majorHAnsi" w:eastAsiaTheme="majorEastAsia" w:cstheme="majorBidi"/>
      <w:caps/>
      <w:color w:val="0E2841" w:themeColor="text2"/>
      <w:spacing w:val="30"/>
      <w:sz w:val="72"/>
      <w:szCs w:val="72"/>
    </w:rPr>
  </w:style>
  <w:style w:type="paragraph" w:styleId="Subtitle">
    <w:name w:val="Subtitle"/>
    <w:basedOn w:val="Normal"/>
    <w:next w:val="Normal"/>
    <w:link w:val="SubtitleChar"/>
    <w:uiPriority w:val="11"/>
    <w:qFormat/>
    <w:rsid w:val="00B11C1B"/>
    <w:pPr>
      <w:numPr>
        <w:ilvl w:val="1"/>
      </w:numPr>
      <w:jc w:val="center"/>
    </w:pPr>
    <w:rPr>
      <w:color w:val="0E2841" w:themeColor="text2"/>
      <w:sz w:val="28"/>
      <w:szCs w:val="28"/>
    </w:rPr>
  </w:style>
  <w:style w:type="character" w:styleId="SubtitleChar" w:customStyle="1">
    <w:name w:val="Subtitle Char"/>
    <w:basedOn w:val="DefaultParagraphFont"/>
    <w:link w:val="Subtitle"/>
    <w:uiPriority w:val="11"/>
    <w:rsid w:val="00B11C1B"/>
    <w:rPr>
      <w:color w:val="0E2841" w:themeColor="text2"/>
      <w:sz w:val="28"/>
      <w:szCs w:val="28"/>
    </w:rPr>
  </w:style>
  <w:style w:type="paragraph" w:styleId="Quote">
    <w:name w:val="Quote"/>
    <w:basedOn w:val="Normal"/>
    <w:next w:val="Normal"/>
    <w:link w:val="QuoteChar"/>
    <w:uiPriority w:val="29"/>
    <w:qFormat/>
    <w:rsid w:val="00B11C1B"/>
    <w:pPr>
      <w:spacing w:before="160"/>
      <w:ind w:left="720" w:right="720"/>
      <w:jc w:val="center"/>
    </w:pPr>
    <w:rPr>
      <w:i/>
      <w:iCs/>
      <w:color w:val="128D86" w:themeColor="accent3" w:themeShade="BF"/>
      <w:sz w:val="24"/>
      <w:szCs w:val="24"/>
    </w:rPr>
  </w:style>
  <w:style w:type="character" w:styleId="QuoteChar" w:customStyle="1">
    <w:name w:val="Quote Char"/>
    <w:basedOn w:val="DefaultParagraphFont"/>
    <w:link w:val="Quote"/>
    <w:uiPriority w:val="29"/>
    <w:rsid w:val="00B11C1B"/>
    <w:rPr>
      <w:i/>
      <w:iCs/>
      <w:color w:val="128D86" w:themeColor="accent3" w:themeShade="BF"/>
      <w:sz w:val="24"/>
      <w:szCs w:val="24"/>
    </w:rPr>
  </w:style>
  <w:style w:type="paragraph" w:styleId="ListParagraph">
    <w:name w:val="List Paragraph"/>
    <w:basedOn w:val="Normal"/>
    <w:uiPriority w:val="34"/>
    <w:qFormat/>
    <w:rsid w:val="00B11C1B"/>
    <w:pPr>
      <w:ind w:left="720"/>
      <w:contextualSpacing/>
    </w:pPr>
  </w:style>
  <w:style w:type="character" w:styleId="IntenseEmphasis">
    <w:name w:val="Intense Emphasis"/>
    <w:basedOn w:val="DefaultParagraphFont"/>
    <w:uiPriority w:val="21"/>
    <w:qFormat/>
    <w:rsid w:val="00B11C1B"/>
    <w:rPr>
      <w:b/>
      <w:bCs/>
      <w:i/>
      <w:iCs/>
      <w:color w:val="auto"/>
    </w:rPr>
  </w:style>
  <w:style w:type="paragraph" w:styleId="IntenseQuote">
    <w:name w:val="Intense Quote"/>
    <w:basedOn w:val="Normal"/>
    <w:next w:val="Normal"/>
    <w:link w:val="IntenseQuoteChar"/>
    <w:uiPriority w:val="30"/>
    <w:qFormat/>
    <w:rsid w:val="00B11C1B"/>
    <w:pPr>
      <w:spacing w:before="160" w:line="276" w:lineRule="auto"/>
      <w:ind w:left="936" w:right="936"/>
      <w:jc w:val="center"/>
    </w:pPr>
    <w:rPr>
      <w:rFonts w:asciiTheme="majorHAnsi" w:hAnsiTheme="majorHAnsi" w:eastAsiaTheme="majorEastAsia" w:cstheme="majorBidi"/>
      <w:caps/>
      <w:color w:val="F1A008" w:themeColor="accent1" w:themeShade="BF"/>
      <w:sz w:val="28"/>
      <w:szCs w:val="28"/>
    </w:rPr>
  </w:style>
  <w:style w:type="character" w:styleId="IntenseQuoteChar" w:customStyle="1">
    <w:name w:val="Intense Quote Char"/>
    <w:basedOn w:val="DefaultParagraphFont"/>
    <w:link w:val="IntenseQuote"/>
    <w:uiPriority w:val="30"/>
    <w:rsid w:val="00B11C1B"/>
    <w:rPr>
      <w:rFonts w:asciiTheme="majorHAnsi" w:hAnsiTheme="majorHAnsi" w:eastAsiaTheme="majorEastAsia" w:cstheme="majorBidi"/>
      <w:caps/>
      <w:color w:val="F1A008" w:themeColor="accent1" w:themeShade="BF"/>
      <w:sz w:val="28"/>
      <w:szCs w:val="28"/>
    </w:rPr>
  </w:style>
  <w:style w:type="character" w:styleId="IntenseReference">
    <w:name w:val="Intense Reference"/>
    <w:basedOn w:val="DefaultParagraphFont"/>
    <w:uiPriority w:val="32"/>
    <w:qFormat/>
    <w:rsid w:val="00B11C1B"/>
    <w:rPr>
      <w:b/>
      <w:bCs/>
      <w:caps w:val="0"/>
      <w:smallCaps/>
      <w:color w:val="auto"/>
      <w:spacing w:val="0"/>
      <w:u w:val="single"/>
    </w:rPr>
  </w:style>
  <w:style w:type="paragraph" w:styleId="Caption">
    <w:name w:val="caption"/>
    <w:basedOn w:val="Normal"/>
    <w:next w:val="Normal"/>
    <w:uiPriority w:val="35"/>
    <w:semiHidden/>
    <w:unhideWhenUsed/>
    <w:qFormat/>
    <w:rsid w:val="00B11C1B"/>
    <w:pPr>
      <w:spacing w:line="240" w:lineRule="auto"/>
    </w:pPr>
    <w:rPr>
      <w:b/>
      <w:bCs/>
      <w:color w:val="404040" w:themeColor="text1" w:themeTint="BF"/>
      <w:sz w:val="16"/>
      <w:szCs w:val="16"/>
    </w:rPr>
  </w:style>
  <w:style w:type="character" w:styleId="Strong">
    <w:name w:val="Strong"/>
    <w:basedOn w:val="DefaultParagraphFont"/>
    <w:uiPriority w:val="22"/>
    <w:qFormat/>
    <w:rsid w:val="00B11C1B"/>
    <w:rPr>
      <w:b/>
      <w:bCs/>
    </w:rPr>
  </w:style>
  <w:style w:type="character" w:styleId="Emphasis">
    <w:name w:val="Emphasis"/>
    <w:basedOn w:val="DefaultParagraphFont"/>
    <w:uiPriority w:val="20"/>
    <w:qFormat/>
    <w:rsid w:val="00B11C1B"/>
    <w:rPr>
      <w:i/>
      <w:iCs/>
      <w:color w:val="000000" w:themeColor="text1"/>
    </w:rPr>
  </w:style>
  <w:style w:type="paragraph" w:styleId="NoSpacing">
    <w:name w:val="No Spacing"/>
    <w:uiPriority w:val="1"/>
    <w:qFormat/>
    <w:rsid w:val="00B11C1B"/>
    <w:pPr>
      <w:spacing w:after="0" w:line="240" w:lineRule="auto"/>
    </w:pPr>
  </w:style>
  <w:style w:type="character" w:styleId="SubtleEmphasis">
    <w:name w:val="Subtle Emphasis"/>
    <w:basedOn w:val="DefaultParagraphFont"/>
    <w:uiPriority w:val="19"/>
    <w:qFormat/>
    <w:rsid w:val="00B11C1B"/>
    <w:rPr>
      <w:i/>
      <w:iCs/>
      <w:color w:val="595959" w:themeColor="text1" w:themeTint="A6"/>
    </w:rPr>
  </w:style>
  <w:style w:type="character" w:styleId="SubtleReference">
    <w:name w:val="Subtle Reference"/>
    <w:basedOn w:val="DefaultParagraphFont"/>
    <w:uiPriority w:val="31"/>
    <w:qFormat/>
    <w:rsid w:val="00B11C1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11C1B"/>
    <w:rPr>
      <w:b/>
      <w:bCs/>
      <w:caps w:val="0"/>
      <w:smallCaps/>
      <w:spacing w:val="0"/>
    </w:rPr>
  </w:style>
  <w:style w:type="paragraph" w:styleId="TOCHeading">
    <w:name w:val="TOC Heading"/>
    <w:basedOn w:val="Heading1"/>
    <w:next w:val="Normal"/>
    <w:uiPriority w:val="39"/>
    <w:semiHidden/>
    <w:unhideWhenUsed/>
    <w:qFormat/>
    <w:rsid w:val="00B11C1B"/>
    <w:pPr>
      <w:outlineLvl w:val="9"/>
    </w:pPr>
  </w:style>
  <w:style w:type="paragraph" w:styleId="Header">
    <w:name w:val="header"/>
    <w:basedOn w:val="Normal"/>
    <w:link w:val="HeaderChar"/>
    <w:uiPriority w:val="99"/>
    <w:unhideWhenUsed/>
    <w:rsid w:val="00677D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7D8A"/>
    <w:rPr>
      <w:sz w:val="22"/>
    </w:rPr>
  </w:style>
  <w:style w:type="paragraph" w:styleId="Footer">
    <w:name w:val="footer"/>
    <w:basedOn w:val="Normal"/>
    <w:link w:val="FooterChar"/>
    <w:uiPriority w:val="99"/>
    <w:unhideWhenUsed/>
    <w:rsid w:val="00677D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7D8A"/>
    <w:rPr>
      <w:sz w:val="22"/>
    </w:rPr>
  </w:style>
  <w:style w:type="paragraph" w:styleId="qowt-stl-stylediapo" w:customStyle="1">
    <w:name w:val="qowt-stl-stylediapo"/>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stl-stylenotes" w:customStyle="1">
    <w:name w:val="qowt-stl-stylenotes"/>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li-320" w:customStyle="1">
    <w:name w:val="qowt-li-32_0"/>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stl-style1notes" w:customStyle="1">
    <w:name w:val="qowt-stl-style1notes"/>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257A34"/>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3366">
      <w:bodyDiv w:val="1"/>
      <w:marLeft w:val="0"/>
      <w:marRight w:val="0"/>
      <w:marTop w:val="0"/>
      <w:marBottom w:val="0"/>
      <w:divBdr>
        <w:top w:val="none" w:sz="0" w:space="0" w:color="auto"/>
        <w:left w:val="none" w:sz="0" w:space="0" w:color="auto"/>
        <w:bottom w:val="none" w:sz="0" w:space="0" w:color="auto"/>
        <w:right w:val="none" w:sz="0" w:space="0" w:color="auto"/>
      </w:divBdr>
    </w:div>
    <w:div w:id="80684008">
      <w:bodyDiv w:val="1"/>
      <w:marLeft w:val="0"/>
      <w:marRight w:val="0"/>
      <w:marTop w:val="0"/>
      <w:marBottom w:val="0"/>
      <w:divBdr>
        <w:top w:val="none" w:sz="0" w:space="0" w:color="auto"/>
        <w:left w:val="none" w:sz="0" w:space="0" w:color="auto"/>
        <w:bottom w:val="none" w:sz="0" w:space="0" w:color="auto"/>
        <w:right w:val="none" w:sz="0" w:space="0" w:color="auto"/>
      </w:divBdr>
    </w:div>
    <w:div w:id="97650888">
      <w:bodyDiv w:val="1"/>
      <w:marLeft w:val="0"/>
      <w:marRight w:val="0"/>
      <w:marTop w:val="0"/>
      <w:marBottom w:val="0"/>
      <w:divBdr>
        <w:top w:val="none" w:sz="0" w:space="0" w:color="auto"/>
        <w:left w:val="none" w:sz="0" w:space="0" w:color="auto"/>
        <w:bottom w:val="none" w:sz="0" w:space="0" w:color="auto"/>
        <w:right w:val="none" w:sz="0" w:space="0" w:color="auto"/>
      </w:divBdr>
    </w:div>
    <w:div w:id="172574329">
      <w:bodyDiv w:val="1"/>
      <w:marLeft w:val="0"/>
      <w:marRight w:val="0"/>
      <w:marTop w:val="0"/>
      <w:marBottom w:val="0"/>
      <w:divBdr>
        <w:top w:val="none" w:sz="0" w:space="0" w:color="auto"/>
        <w:left w:val="none" w:sz="0" w:space="0" w:color="auto"/>
        <w:bottom w:val="none" w:sz="0" w:space="0" w:color="auto"/>
        <w:right w:val="none" w:sz="0" w:space="0" w:color="auto"/>
      </w:divBdr>
    </w:div>
    <w:div w:id="322245446">
      <w:bodyDiv w:val="1"/>
      <w:marLeft w:val="0"/>
      <w:marRight w:val="0"/>
      <w:marTop w:val="0"/>
      <w:marBottom w:val="0"/>
      <w:divBdr>
        <w:top w:val="none" w:sz="0" w:space="0" w:color="auto"/>
        <w:left w:val="none" w:sz="0" w:space="0" w:color="auto"/>
        <w:bottom w:val="none" w:sz="0" w:space="0" w:color="auto"/>
        <w:right w:val="none" w:sz="0" w:space="0" w:color="auto"/>
      </w:divBdr>
    </w:div>
    <w:div w:id="364599383">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
    <w:div w:id="427580251">
      <w:bodyDiv w:val="1"/>
      <w:marLeft w:val="0"/>
      <w:marRight w:val="0"/>
      <w:marTop w:val="0"/>
      <w:marBottom w:val="0"/>
      <w:divBdr>
        <w:top w:val="none" w:sz="0" w:space="0" w:color="auto"/>
        <w:left w:val="none" w:sz="0" w:space="0" w:color="auto"/>
        <w:bottom w:val="none" w:sz="0" w:space="0" w:color="auto"/>
        <w:right w:val="none" w:sz="0" w:space="0" w:color="auto"/>
      </w:divBdr>
    </w:div>
    <w:div w:id="436632451">
      <w:bodyDiv w:val="1"/>
      <w:marLeft w:val="0"/>
      <w:marRight w:val="0"/>
      <w:marTop w:val="0"/>
      <w:marBottom w:val="0"/>
      <w:divBdr>
        <w:top w:val="none" w:sz="0" w:space="0" w:color="auto"/>
        <w:left w:val="none" w:sz="0" w:space="0" w:color="auto"/>
        <w:bottom w:val="none" w:sz="0" w:space="0" w:color="auto"/>
        <w:right w:val="none" w:sz="0" w:space="0" w:color="auto"/>
      </w:divBdr>
    </w:div>
    <w:div w:id="455609720">
      <w:bodyDiv w:val="1"/>
      <w:marLeft w:val="0"/>
      <w:marRight w:val="0"/>
      <w:marTop w:val="0"/>
      <w:marBottom w:val="0"/>
      <w:divBdr>
        <w:top w:val="none" w:sz="0" w:space="0" w:color="auto"/>
        <w:left w:val="none" w:sz="0" w:space="0" w:color="auto"/>
        <w:bottom w:val="none" w:sz="0" w:space="0" w:color="auto"/>
        <w:right w:val="none" w:sz="0" w:space="0" w:color="auto"/>
      </w:divBdr>
    </w:div>
    <w:div w:id="490174010">
      <w:bodyDiv w:val="1"/>
      <w:marLeft w:val="0"/>
      <w:marRight w:val="0"/>
      <w:marTop w:val="0"/>
      <w:marBottom w:val="0"/>
      <w:divBdr>
        <w:top w:val="none" w:sz="0" w:space="0" w:color="auto"/>
        <w:left w:val="none" w:sz="0" w:space="0" w:color="auto"/>
        <w:bottom w:val="none" w:sz="0" w:space="0" w:color="auto"/>
        <w:right w:val="none" w:sz="0" w:space="0" w:color="auto"/>
      </w:divBdr>
      <w:divsChild>
        <w:div w:id="342824988">
          <w:marLeft w:val="274"/>
          <w:marRight w:val="0"/>
          <w:marTop w:val="0"/>
          <w:marBottom w:val="0"/>
          <w:divBdr>
            <w:top w:val="none" w:sz="0" w:space="0" w:color="auto"/>
            <w:left w:val="none" w:sz="0" w:space="0" w:color="auto"/>
            <w:bottom w:val="none" w:sz="0" w:space="0" w:color="auto"/>
            <w:right w:val="none" w:sz="0" w:space="0" w:color="auto"/>
          </w:divBdr>
        </w:div>
        <w:div w:id="1502894261">
          <w:marLeft w:val="274"/>
          <w:marRight w:val="0"/>
          <w:marTop w:val="0"/>
          <w:marBottom w:val="0"/>
          <w:divBdr>
            <w:top w:val="none" w:sz="0" w:space="0" w:color="auto"/>
            <w:left w:val="none" w:sz="0" w:space="0" w:color="auto"/>
            <w:bottom w:val="none" w:sz="0" w:space="0" w:color="auto"/>
            <w:right w:val="none" w:sz="0" w:space="0" w:color="auto"/>
          </w:divBdr>
        </w:div>
        <w:div w:id="37365484">
          <w:marLeft w:val="274"/>
          <w:marRight w:val="0"/>
          <w:marTop w:val="0"/>
          <w:marBottom w:val="0"/>
          <w:divBdr>
            <w:top w:val="none" w:sz="0" w:space="0" w:color="auto"/>
            <w:left w:val="none" w:sz="0" w:space="0" w:color="auto"/>
            <w:bottom w:val="none" w:sz="0" w:space="0" w:color="auto"/>
            <w:right w:val="none" w:sz="0" w:space="0" w:color="auto"/>
          </w:divBdr>
        </w:div>
        <w:div w:id="203062792">
          <w:marLeft w:val="274"/>
          <w:marRight w:val="0"/>
          <w:marTop w:val="0"/>
          <w:marBottom w:val="0"/>
          <w:divBdr>
            <w:top w:val="none" w:sz="0" w:space="0" w:color="auto"/>
            <w:left w:val="none" w:sz="0" w:space="0" w:color="auto"/>
            <w:bottom w:val="none" w:sz="0" w:space="0" w:color="auto"/>
            <w:right w:val="none" w:sz="0" w:space="0" w:color="auto"/>
          </w:divBdr>
        </w:div>
      </w:divsChild>
    </w:div>
    <w:div w:id="492373672">
      <w:bodyDiv w:val="1"/>
      <w:marLeft w:val="0"/>
      <w:marRight w:val="0"/>
      <w:marTop w:val="0"/>
      <w:marBottom w:val="0"/>
      <w:divBdr>
        <w:top w:val="none" w:sz="0" w:space="0" w:color="auto"/>
        <w:left w:val="none" w:sz="0" w:space="0" w:color="auto"/>
        <w:bottom w:val="none" w:sz="0" w:space="0" w:color="auto"/>
        <w:right w:val="none" w:sz="0" w:space="0" w:color="auto"/>
      </w:divBdr>
    </w:div>
    <w:div w:id="498351258">
      <w:bodyDiv w:val="1"/>
      <w:marLeft w:val="0"/>
      <w:marRight w:val="0"/>
      <w:marTop w:val="0"/>
      <w:marBottom w:val="0"/>
      <w:divBdr>
        <w:top w:val="none" w:sz="0" w:space="0" w:color="auto"/>
        <w:left w:val="none" w:sz="0" w:space="0" w:color="auto"/>
        <w:bottom w:val="none" w:sz="0" w:space="0" w:color="auto"/>
        <w:right w:val="none" w:sz="0" w:space="0" w:color="auto"/>
      </w:divBdr>
    </w:div>
    <w:div w:id="548229838">
      <w:bodyDiv w:val="1"/>
      <w:marLeft w:val="0"/>
      <w:marRight w:val="0"/>
      <w:marTop w:val="0"/>
      <w:marBottom w:val="0"/>
      <w:divBdr>
        <w:top w:val="none" w:sz="0" w:space="0" w:color="auto"/>
        <w:left w:val="none" w:sz="0" w:space="0" w:color="auto"/>
        <w:bottom w:val="none" w:sz="0" w:space="0" w:color="auto"/>
        <w:right w:val="none" w:sz="0" w:space="0" w:color="auto"/>
      </w:divBdr>
    </w:div>
    <w:div w:id="571086397">
      <w:bodyDiv w:val="1"/>
      <w:marLeft w:val="0"/>
      <w:marRight w:val="0"/>
      <w:marTop w:val="0"/>
      <w:marBottom w:val="0"/>
      <w:divBdr>
        <w:top w:val="none" w:sz="0" w:space="0" w:color="auto"/>
        <w:left w:val="none" w:sz="0" w:space="0" w:color="auto"/>
        <w:bottom w:val="none" w:sz="0" w:space="0" w:color="auto"/>
        <w:right w:val="none" w:sz="0" w:space="0" w:color="auto"/>
      </w:divBdr>
    </w:div>
    <w:div w:id="584338821">
      <w:bodyDiv w:val="1"/>
      <w:marLeft w:val="0"/>
      <w:marRight w:val="0"/>
      <w:marTop w:val="0"/>
      <w:marBottom w:val="0"/>
      <w:divBdr>
        <w:top w:val="none" w:sz="0" w:space="0" w:color="auto"/>
        <w:left w:val="none" w:sz="0" w:space="0" w:color="auto"/>
        <w:bottom w:val="none" w:sz="0" w:space="0" w:color="auto"/>
        <w:right w:val="none" w:sz="0" w:space="0" w:color="auto"/>
      </w:divBdr>
    </w:div>
    <w:div w:id="593171208">
      <w:bodyDiv w:val="1"/>
      <w:marLeft w:val="0"/>
      <w:marRight w:val="0"/>
      <w:marTop w:val="0"/>
      <w:marBottom w:val="0"/>
      <w:divBdr>
        <w:top w:val="none" w:sz="0" w:space="0" w:color="auto"/>
        <w:left w:val="none" w:sz="0" w:space="0" w:color="auto"/>
        <w:bottom w:val="none" w:sz="0" w:space="0" w:color="auto"/>
        <w:right w:val="none" w:sz="0" w:space="0" w:color="auto"/>
      </w:divBdr>
    </w:div>
    <w:div w:id="675228703">
      <w:bodyDiv w:val="1"/>
      <w:marLeft w:val="0"/>
      <w:marRight w:val="0"/>
      <w:marTop w:val="0"/>
      <w:marBottom w:val="0"/>
      <w:divBdr>
        <w:top w:val="none" w:sz="0" w:space="0" w:color="auto"/>
        <w:left w:val="none" w:sz="0" w:space="0" w:color="auto"/>
        <w:bottom w:val="none" w:sz="0" w:space="0" w:color="auto"/>
        <w:right w:val="none" w:sz="0" w:space="0" w:color="auto"/>
      </w:divBdr>
    </w:div>
    <w:div w:id="707990679">
      <w:bodyDiv w:val="1"/>
      <w:marLeft w:val="0"/>
      <w:marRight w:val="0"/>
      <w:marTop w:val="0"/>
      <w:marBottom w:val="0"/>
      <w:divBdr>
        <w:top w:val="none" w:sz="0" w:space="0" w:color="auto"/>
        <w:left w:val="none" w:sz="0" w:space="0" w:color="auto"/>
        <w:bottom w:val="none" w:sz="0" w:space="0" w:color="auto"/>
        <w:right w:val="none" w:sz="0" w:space="0" w:color="auto"/>
      </w:divBdr>
    </w:div>
    <w:div w:id="830027363">
      <w:bodyDiv w:val="1"/>
      <w:marLeft w:val="0"/>
      <w:marRight w:val="0"/>
      <w:marTop w:val="0"/>
      <w:marBottom w:val="0"/>
      <w:divBdr>
        <w:top w:val="none" w:sz="0" w:space="0" w:color="auto"/>
        <w:left w:val="none" w:sz="0" w:space="0" w:color="auto"/>
        <w:bottom w:val="none" w:sz="0" w:space="0" w:color="auto"/>
        <w:right w:val="none" w:sz="0" w:space="0" w:color="auto"/>
      </w:divBdr>
    </w:div>
    <w:div w:id="847255150">
      <w:bodyDiv w:val="1"/>
      <w:marLeft w:val="0"/>
      <w:marRight w:val="0"/>
      <w:marTop w:val="0"/>
      <w:marBottom w:val="0"/>
      <w:divBdr>
        <w:top w:val="none" w:sz="0" w:space="0" w:color="auto"/>
        <w:left w:val="none" w:sz="0" w:space="0" w:color="auto"/>
        <w:bottom w:val="none" w:sz="0" w:space="0" w:color="auto"/>
        <w:right w:val="none" w:sz="0" w:space="0" w:color="auto"/>
      </w:divBdr>
    </w:div>
    <w:div w:id="877623924">
      <w:bodyDiv w:val="1"/>
      <w:marLeft w:val="0"/>
      <w:marRight w:val="0"/>
      <w:marTop w:val="0"/>
      <w:marBottom w:val="0"/>
      <w:divBdr>
        <w:top w:val="none" w:sz="0" w:space="0" w:color="auto"/>
        <w:left w:val="none" w:sz="0" w:space="0" w:color="auto"/>
        <w:bottom w:val="none" w:sz="0" w:space="0" w:color="auto"/>
        <w:right w:val="none" w:sz="0" w:space="0" w:color="auto"/>
      </w:divBdr>
    </w:div>
    <w:div w:id="919676256">
      <w:bodyDiv w:val="1"/>
      <w:marLeft w:val="0"/>
      <w:marRight w:val="0"/>
      <w:marTop w:val="0"/>
      <w:marBottom w:val="0"/>
      <w:divBdr>
        <w:top w:val="none" w:sz="0" w:space="0" w:color="auto"/>
        <w:left w:val="none" w:sz="0" w:space="0" w:color="auto"/>
        <w:bottom w:val="none" w:sz="0" w:space="0" w:color="auto"/>
        <w:right w:val="none" w:sz="0" w:space="0" w:color="auto"/>
      </w:divBdr>
    </w:div>
    <w:div w:id="930428057">
      <w:bodyDiv w:val="1"/>
      <w:marLeft w:val="0"/>
      <w:marRight w:val="0"/>
      <w:marTop w:val="0"/>
      <w:marBottom w:val="0"/>
      <w:divBdr>
        <w:top w:val="none" w:sz="0" w:space="0" w:color="auto"/>
        <w:left w:val="none" w:sz="0" w:space="0" w:color="auto"/>
        <w:bottom w:val="none" w:sz="0" w:space="0" w:color="auto"/>
        <w:right w:val="none" w:sz="0" w:space="0" w:color="auto"/>
      </w:divBdr>
    </w:div>
    <w:div w:id="1021007340">
      <w:bodyDiv w:val="1"/>
      <w:marLeft w:val="0"/>
      <w:marRight w:val="0"/>
      <w:marTop w:val="0"/>
      <w:marBottom w:val="0"/>
      <w:divBdr>
        <w:top w:val="none" w:sz="0" w:space="0" w:color="auto"/>
        <w:left w:val="none" w:sz="0" w:space="0" w:color="auto"/>
        <w:bottom w:val="none" w:sz="0" w:space="0" w:color="auto"/>
        <w:right w:val="none" w:sz="0" w:space="0" w:color="auto"/>
      </w:divBdr>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
    <w:div w:id="1116757381">
      <w:bodyDiv w:val="1"/>
      <w:marLeft w:val="0"/>
      <w:marRight w:val="0"/>
      <w:marTop w:val="0"/>
      <w:marBottom w:val="0"/>
      <w:divBdr>
        <w:top w:val="none" w:sz="0" w:space="0" w:color="auto"/>
        <w:left w:val="none" w:sz="0" w:space="0" w:color="auto"/>
        <w:bottom w:val="none" w:sz="0" w:space="0" w:color="auto"/>
        <w:right w:val="none" w:sz="0" w:space="0" w:color="auto"/>
      </w:divBdr>
    </w:div>
    <w:div w:id="1131939078">
      <w:bodyDiv w:val="1"/>
      <w:marLeft w:val="0"/>
      <w:marRight w:val="0"/>
      <w:marTop w:val="0"/>
      <w:marBottom w:val="0"/>
      <w:divBdr>
        <w:top w:val="none" w:sz="0" w:space="0" w:color="auto"/>
        <w:left w:val="none" w:sz="0" w:space="0" w:color="auto"/>
        <w:bottom w:val="none" w:sz="0" w:space="0" w:color="auto"/>
        <w:right w:val="none" w:sz="0" w:space="0" w:color="auto"/>
      </w:divBdr>
    </w:div>
    <w:div w:id="1150713017">
      <w:bodyDiv w:val="1"/>
      <w:marLeft w:val="0"/>
      <w:marRight w:val="0"/>
      <w:marTop w:val="0"/>
      <w:marBottom w:val="0"/>
      <w:divBdr>
        <w:top w:val="none" w:sz="0" w:space="0" w:color="auto"/>
        <w:left w:val="none" w:sz="0" w:space="0" w:color="auto"/>
        <w:bottom w:val="none" w:sz="0" w:space="0" w:color="auto"/>
        <w:right w:val="none" w:sz="0" w:space="0" w:color="auto"/>
      </w:divBdr>
    </w:div>
    <w:div w:id="1224757675">
      <w:bodyDiv w:val="1"/>
      <w:marLeft w:val="0"/>
      <w:marRight w:val="0"/>
      <w:marTop w:val="0"/>
      <w:marBottom w:val="0"/>
      <w:divBdr>
        <w:top w:val="none" w:sz="0" w:space="0" w:color="auto"/>
        <w:left w:val="none" w:sz="0" w:space="0" w:color="auto"/>
        <w:bottom w:val="none" w:sz="0" w:space="0" w:color="auto"/>
        <w:right w:val="none" w:sz="0" w:space="0" w:color="auto"/>
      </w:divBdr>
    </w:div>
    <w:div w:id="1244100645">
      <w:bodyDiv w:val="1"/>
      <w:marLeft w:val="0"/>
      <w:marRight w:val="0"/>
      <w:marTop w:val="0"/>
      <w:marBottom w:val="0"/>
      <w:divBdr>
        <w:top w:val="none" w:sz="0" w:space="0" w:color="auto"/>
        <w:left w:val="none" w:sz="0" w:space="0" w:color="auto"/>
        <w:bottom w:val="none" w:sz="0" w:space="0" w:color="auto"/>
        <w:right w:val="none" w:sz="0" w:space="0" w:color="auto"/>
      </w:divBdr>
    </w:div>
    <w:div w:id="1266228670">
      <w:bodyDiv w:val="1"/>
      <w:marLeft w:val="0"/>
      <w:marRight w:val="0"/>
      <w:marTop w:val="0"/>
      <w:marBottom w:val="0"/>
      <w:divBdr>
        <w:top w:val="none" w:sz="0" w:space="0" w:color="auto"/>
        <w:left w:val="none" w:sz="0" w:space="0" w:color="auto"/>
        <w:bottom w:val="none" w:sz="0" w:space="0" w:color="auto"/>
        <w:right w:val="none" w:sz="0" w:space="0" w:color="auto"/>
      </w:divBdr>
    </w:div>
    <w:div w:id="1453743023">
      <w:bodyDiv w:val="1"/>
      <w:marLeft w:val="0"/>
      <w:marRight w:val="0"/>
      <w:marTop w:val="0"/>
      <w:marBottom w:val="0"/>
      <w:divBdr>
        <w:top w:val="none" w:sz="0" w:space="0" w:color="auto"/>
        <w:left w:val="none" w:sz="0" w:space="0" w:color="auto"/>
        <w:bottom w:val="none" w:sz="0" w:space="0" w:color="auto"/>
        <w:right w:val="none" w:sz="0" w:space="0" w:color="auto"/>
      </w:divBdr>
    </w:div>
    <w:div w:id="1467047100">
      <w:bodyDiv w:val="1"/>
      <w:marLeft w:val="0"/>
      <w:marRight w:val="0"/>
      <w:marTop w:val="0"/>
      <w:marBottom w:val="0"/>
      <w:divBdr>
        <w:top w:val="none" w:sz="0" w:space="0" w:color="auto"/>
        <w:left w:val="none" w:sz="0" w:space="0" w:color="auto"/>
        <w:bottom w:val="none" w:sz="0" w:space="0" w:color="auto"/>
        <w:right w:val="none" w:sz="0" w:space="0" w:color="auto"/>
      </w:divBdr>
    </w:div>
    <w:div w:id="1471901873">
      <w:bodyDiv w:val="1"/>
      <w:marLeft w:val="0"/>
      <w:marRight w:val="0"/>
      <w:marTop w:val="0"/>
      <w:marBottom w:val="0"/>
      <w:divBdr>
        <w:top w:val="none" w:sz="0" w:space="0" w:color="auto"/>
        <w:left w:val="none" w:sz="0" w:space="0" w:color="auto"/>
        <w:bottom w:val="none" w:sz="0" w:space="0" w:color="auto"/>
        <w:right w:val="none" w:sz="0" w:space="0" w:color="auto"/>
      </w:divBdr>
    </w:div>
    <w:div w:id="1514222184">
      <w:bodyDiv w:val="1"/>
      <w:marLeft w:val="0"/>
      <w:marRight w:val="0"/>
      <w:marTop w:val="0"/>
      <w:marBottom w:val="0"/>
      <w:divBdr>
        <w:top w:val="none" w:sz="0" w:space="0" w:color="auto"/>
        <w:left w:val="none" w:sz="0" w:space="0" w:color="auto"/>
        <w:bottom w:val="none" w:sz="0" w:space="0" w:color="auto"/>
        <w:right w:val="none" w:sz="0" w:space="0" w:color="auto"/>
      </w:divBdr>
    </w:div>
    <w:div w:id="1627081522">
      <w:bodyDiv w:val="1"/>
      <w:marLeft w:val="0"/>
      <w:marRight w:val="0"/>
      <w:marTop w:val="0"/>
      <w:marBottom w:val="0"/>
      <w:divBdr>
        <w:top w:val="none" w:sz="0" w:space="0" w:color="auto"/>
        <w:left w:val="none" w:sz="0" w:space="0" w:color="auto"/>
        <w:bottom w:val="none" w:sz="0" w:space="0" w:color="auto"/>
        <w:right w:val="none" w:sz="0" w:space="0" w:color="auto"/>
      </w:divBdr>
    </w:div>
    <w:div w:id="1627347028">
      <w:bodyDiv w:val="1"/>
      <w:marLeft w:val="0"/>
      <w:marRight w:val="0"/>
      <w:marTop w:val="0"/>
      <w:marBottom w:val="0"/>
      <w:divBdr>
        <w:top w:val="none" w:sz="0" w:space="0" w:color="auto"/>
        <w:left w:val="none" w:sz="0" w:space="0" w:color="auto"/>
        <w:bottom w:val="none" w:sz="0" w:space="0" w:color="auto"/>
        <w:right w:val="none" w:sz="0" w:space="0" w:color="auto"/>
      </w:divBdr>
    </w:div>
    <w:div w:id="1628395807">
      <w:bodyDiv w:val="1"/>
      <w:marLeft w:val="0"/>
      <w:marRight w:val="0"/>
      <w:marTop w:val="0"/>
      <w:marBottom w:val="0"/>
      <w:divBdr>
        <w:top w:val="none" w:sz="0" w:space="0" w:color="auto"/>
        <w:left w:val="none" w:sz="0" w:space="0" w:color="auto"/>
        <w:bottom w:val="none" w:sz="0" w:space="0" w:color="auto"/>
        <w:right w:val="none" w:sz="0" w:space="0" w:color="auto"/>
      </w:divBdr>
    </w:div>
    <w:div w:id="1639726597">
      <w:bodyDiv w:val="1"/>
      <w:marLeft w:val="0"/>
      <w:marRight w:val="0"/>
      <w:marTop w:val="0"/>
      <w:marBottom w:val="0"/>
      <w:divBdr>
        <w:top w:val="none" w:sz="0" w:space="0" w:color="auto"/>
        <w:left w:val="none" w:sz="0" w:space="0" w:color="auto"/>
        <w:bottom w:val="none" w:sz="0" w:space="0" w:color="auto"/>
        <w:right w:val="none" w:sz="0" w:space="0" w:color="auto"/>
      </w:divBdr>
    </w:div>
    <w:div w:id="1696733248">
      <w:bodyDiv w:val="1"/>
      <w:marLeft w:val="0"/>
      <w:marRight w:val="0"/>
      <w:marTop w:val="0"/>
      <w:marBottom w:val="0"/>
      <w:divBdr>
        <w:top w:val="none" w:sz="0" w:space="0" w:color="auto"/>
        <w:left w:val="none" w:sz="0" w:space="0" w:color="auto"/>
        <w:bottom w:val="none" w:sz="0" w:space="0" w:color="auto"/>
        <w:right w:val="none" w:sz="0" w:space="0" w:color="auto"/>
      </w:divBdr>
    </w:div>
    <w:div w:id="1755472286">
      <w:bodyDiv w:val="1"/>
      <w:marLeft w:val="0"/>
      <w:marRight w:val="0"/>
      <w:marTop w:val="0"/>
      <w:marBottom w:val="0"/>
      <w:divBdr>
        <w:top w:val="none" w:sz="0" w:space="0" w:color="auto"/>
        <w:left w:val="none" w:sz="0" w:space="0" w:color="auto"/>
        <w:bottom w:val="none" w:sz="0" w:space="0" w:color="auto"/>
        <w:right w:val="none" w:sz="0" w:space="0" w:color="auto"/>
      </w:divBdr>
    </w:div>
    <w:div w:id="1758476357">
      <w:bodyDiv w:val="1"/>
      <w:marLeft w:val="0"/>
      <w:marRight w:val="0"/>
      <w:marTop w:val="0"/>
      <w:marBottom w:val="0"/>
      <w:divBdr>
        <w:top w:val="none" w:sz="0" w:space="0" w:color="auto"/>
        <w:left w:val="none" w:sz="0" w:space="0" w:color="auto"/>
        <w:bottom w:val="none" w:sz="0" w:space="0" w:color="auto"/>
        <w:right w:val="none" w:sz="0" w:space="0" w:color="auto"/>
      </w:divBdr>
    </w:div>
    <w:div w:id="1872497371">
      <w:bodyDiv w:val="1"/>
      <w:marLeft w:val="0"/>
      <w:marRight w:val="0"/>
      <w:marTop w:val="0"/>
      <w:marBottom w:val="0"/>
      <w:divBdr>
        <w:top w:val="none" w:sz="0" w:space="0" w:color="auto"/>
        <w:left w:val="none" w:sz="0" w:space="0" w:color="auto"/>
        <w:bottom w:val="none" w:sz="0" w:space="0" w:color="auto"/>
        <w:right w:val="none" w:sz="0" w:space="0" w:color="auto"/>
      </w:divBdr>
    </w:div>
    <w:div w:id="2003772640">
      <w:bodyDiv w:val="1"/>
      <w:marLeft w:val="0"/>
      <w:marRight w:val="0"/>
      <w:marTop w:val="0"/>
      <w:marBottom w:val="0"/>
      <w:divBdr>
        <w:top w:val="none" w:sz="0" w:space="0" w:color="auto"/>
        <w:left w:val="none" w:sz="0" w:space="0" w:color="auto"/>
        <w:bottom w:val="none" w:sz="0" w:space="0" w:color="auto"/>
        <w:right w:val="none" w:sz="0" w:space="0" w:color="auto"/>
      </w:divBdr>
    </w:div>
    <w:div w:id="2007827535">
      <w:bodyDiv w:val="1"/>
      <w:marLeft w:val="0"/>
      <w:marRight w:val="0"/>
      <w:marTop w:val="0"/>
      <w:marBottom w:val="0"/>
      <w:divBdr>
        <w:top w:val="none" w:sz="0" w:space="0" w:color="auto"/>
        <w:left w:val="none" w:sz="0" w:space="0" w:color="auto"/>
        <w:bottom w:val="none" w:sz="0" w:space="0" w:color="auto"/>
        <w:right w:val="none" w:sz="0" w:space="0" w:color="auto"/>
      </w:divBdr>
      <w:divsChild>
        <w:div w:id="573513434">
          <w:marLeft w:val="274"/>
          <w:marRight w:val="0"/>
          <w:marTop w:val="0"/>
          <w:marBottom w:val="0"/>
          <w:divBdr>
            <w:top w:val="none" w:sz="0" w:space="0" w:color="auto"/>
            <w:left w:val="none" w:sz="0" w:space="0" w:color="auto"/>
            <w:bottom w:val="none" w:sz="0" w:space="0" w:color="auto"/>
            <w:right w:val="none" w:sz="0" w:space="0" w:color="auto"/>
          </w:divBdr>
        </w:div>
        <w:div w:id="1820221604">
          <w:marLeft w:val="274"/>
          <w:marRight w:val="0"/>
          <w:marTop w:val="0"/>
          <w:marBottom w:val="0"/>
          <w:divBdr>
            <w:top w:val="none" w:sz="0" w:space="0" w:color="auto"/>
            <w:left w:val="none" w:sz="0" w:space="0" w:color="auto"/>
            <w:bottom w:val="none" w:sz="0" w:space="0" w:color="auto"/>
            <w:right w:val="none" w:sz="0" w:space="0" w:color="auto"/>
          </w:divBdr>
        </w:div>
        <w:div w:id="1846239269">
          <w:marLeft w:val="274"/>
          <w:marRight w:val="0"/>
          <w:marTop w:val="0"/>
          <w:marBottom w:val="0"/>
          <w:divBdr>
            <w:top w:val="none" w:sz="0" w:space="0" w:color="auto"/>
            <w:left w:val="none" w:sz="0" w:space="0" w:color="auto"/>
            <w:bottom w:val="none" w:sz="0" w:space="0" w:color="auto"/>
            <w:right w:val="none" w:sz="0" w:space="0" w:color="auto"/>
          </w:divBdr>
        </w:div>
        <w:div w:id="601573157">
          <w:marLeft w:val="274"/>
          <w:marRight w:val="0"/>
          <w:marTop w:val="0"/>
          <w:marBottom w:val="0"/>
          <w:divBdr>
            <w:top w:val="none" w:sz="0" w:space="0" w:color="auto"/>
            <w:left w:val="none" w:sz="0" w:space="0" w:color="auto"/>
            <w:bottom w:val="none" w:sz="0" w:space="0" w:color="auto"/>
            <w:right w:val="none" w:sz="0" w:space="0" w:color="auto"/>
          </w:divBdr>
        </w:div>
      </w:divsChild>
    </w:div>
    <w:div w:id="2061204380">
      <w:bodyDiv w:val="1"/>
      <w:marLeft w:val="0"/>
      <w:marRight w:val="0"/>
      <w:marTop w:val="0"/>
      <w:marBottom w:val="0"/>
      <w:divBdr>
        <w:top w:val="none" w:sz="0" w:space="0" w:color="auto"/>
        <w:left w:val="none" w:sz="0" w:space="0" w:color="auto"/>
        <w:bottom w:val="none" w:sz="0" w:space="0" w:color="auto"/>
        <w:right w:val="none" w:sz="0" w:space="0" w:color="auto"/>
      </w:divBdr>
    </w:div>
    <w:div w:id="21416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TFCC_colours">
      <a:dk1>
        <a:sysClr val="windowText" lastClr="000000"/>
      </a:dk1>
      <a:lt1>
        <a:sysClr val="window" lastClr="FFFFFF"/>
      </a:lt1>
      <a:dk2>
        <a:srgbClr val="0E2841"/>
      </a:dk2>
      <a:lt2>
        <a:srgbClr val="FFFFFF"/>
      </a:lt2>
      <a:accent1>
        <a:srgbClr val="F9C055"/>
      </a:accent1>
      <a:accent2>
        <a:srgbClr val="DA9527"/>
      </a:accent2>
      <a:accent3>
        <a:srgbClr val="19BDB4"/>
      </a:accent3>
      <a:accent4>
        <a:srgbClr val="76CCCF"/>
      </a:accent4>
      <a:accent5>
        <a:srgbClr val="009999"/>
      </a:accent5>
      <a:accent6>
        <a:srgbClr val="333A40"/>
      </a:accent6>
      <a:hlink>
        <a:srgbClr val="19BDB4"/>
      </a:hlink>
      <a:folHlink>
        <a:srgbClr val="A6C9EB"/>
      </a:folHlink>
    </a:clrScheme>
    <a:fontScheme name="GTFCC">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d3f722-9873-401b-afb3-c19158721c8c" xsi:nil="true"/>
    <lcf76f155ced4ddcb4097134ff3c332f xmlns="377f6b08-aae8-43f5-a56a-7242e87ca5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A1C2ACE47094D97FAEEBCF3C340C3" ma:contentTypeVersion="14" ma:contentTypeDescription="Create a new document." ma:contentTypeScope="" ma:versionID="a2cefc16a3667e9a6c3d1220e3d820dd">
  <xsd:schema xmlns:xsd="http://www.w3.org/2001/XMLSchema" xmlns:xs="http://www.w3.org/2001/XMLSchema" xmlns:p="http://schemas.microsoft.com/office/2006/metadata/properties" xmlns:ns2="377f6b08-aae8-43f5-a56a-7242e87ca57e" xmlns:ns3="c1d3f722-9873-401b-afb3-c19158721c8c" targetNamespace="http://schemas.microsoft.com/office/2006/metadata/properties" ma:root="true" ma:fieldsID="1c7691dcc5918663c8091db2c09207e4" ns2:_="" ns3:_="">
    <xsd:import namespace="377f6b08-aae8-43f5-a56a-7242e87ca57e"/>
    <xsd:import namespace="c1d3f722-9873-401b-afb3-c19158721c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f6b08-aae8-43f5-a56a-7242e87ca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3f722-9873-401b-afb3-c19158721c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cef044-9a8e-436b-880f-edc6e8d02d02}" ma:internalName="TaxCatchAll" ma:showField="CatchAllData" ma:web="c1d3f722-9873-401b-afb3-c19158721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EC1A0-D746-4437-A008-F969526A6048}">
  <ds:schemaRefs>
    <ds:schemaRef ds:uri="http://schemas.microsoft.com/office/2006/metadata/properties"/>
    <ds:schemaRef ds:uri="http://schemas.microsoft.com/office/infopath/2007/PartnerControls"/>
    <ds:schemaRef ds:uri="6b3de2de-4ca2-4ad1-8c6e-008e70a43a87"/>
    <ds:schemaRef ds:uri="0225443d-76f0-4d33-b010-b7398fa8165d"/>
  </ds:schemaRefs>
</ds:datastoreItem>
</file>

<file path=customXml/itemProps2.xml><?xml version="1.0" encoding="utf-8"?>
<ds:datastoreItem xmlns:ds="http://schemas.openxmlformats.org/officeDocument/2006/customXml" ds:itemID="{C55AF57E-2511-4B29-86C0-5E6F2EDEF4B9}"/>
</file>

<file path=customXml/itemProps3.xml><?xml version="1.0" encoding="utf-8"?>
<ds:datastoreItem xmlns:ds="http://schemas.openxmlformats.org/officeDocument/2006/customXml" ds:itemID="{5F74338F-D14A-42A4-8BEE-701872AA91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Badrichani</dc:creator>
  <keywords/>
  <dc:description/>
  <lastModifiedBy>WAUQUIER, Nadia</lastModifiedBy>
  <revision>3</revision>
  <dcterms:created xsi:type="dcterms:W3CDTF">2025-10-03T11:11:00.0000000Z</dcterms:created>
  <dcterms:modified xsi:type="dcterms:W3CDTF">2025-10-13T11:10:17.6044328Z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0x010100507A1C2ACE47094D97FAEEBCF3C340C3</vt:lpwstr>
  </property>
  <property fmtid="{D5CDD505-2E9C-101B-9397-08002B2CF9AE}" pid="3" name="MediaServiceImageTags">
    <vt:lpwstr/>
  </property>
</Properties>
</file>