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AF532" w14:textId="66786227" w:rsidR="004B5BA5" w:rsidRDefault="00106C66" w:rsidP="004B5BA5">
      <w:pPr>
        <w:jc w:val="both"/>
      </w:pPr>
      <w:r>
        <w:rPr>
          <w:noProof/>
        </w:rPr>
        <w:drawing>
          <wp:inline distT="0" distB="0" distL="0" distR="0" wp14:anchorId="751372D4" wp14:editId="35E3B92D">
            <wp:extent cx="5730875" cy="969645"/>
            <wp:effectExtent l="0" t="0" r="317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875" cy="969645"/>
                    </a:xfrm>
                    <a:prstGeom prst="rect">
                      <a:avLst/>
                    </a:prstGeom>
                    <a:noFill/>
                  </pic:spPr>
                </pic:pic>
              </a:graphicData>
            </a:graphic>
          </wp:inline>
        </w:drawing>
      </w:r>
      <w:r w:rsidR="00000000">
        <w:rPr>
          <w:noProof/>
        </w:rPr>
        <w:pict w14:anchorId="2BB71D29">
          <v:rect id="_x0000_i1025" alt="" style="width:451.3pt;height:.05pt;mso-width-percent:0;mso-height-percent:0;mso-width-percent:0;mso-height-percent:0" o:hralign="center" o:hrstd="t" o:hr="t" fillcolor="#a0a0a0" stroked="f"/>
        </w:pict>
      </w:r>
    </w:p>
    <w:p w14:paraId="563D74E0" w14:textId="77777777" w:rsidR="004B5BA5" w:rsidRDefault="004B5BA5" w:rsidP="004B5BA5">
      <w:pPr>
        <w:jc w:val="both"/>
      </w:pPr>
    </w:p>
    <w:p w14:paraId="0EB99CEE" w14:textId="77777777" w:rsidR="004B5BA5" w:rsidRDefault="004B5BA5" w:rsidP="004B5BA5">
      <w:pPr>
        <w:jc w:val="both"/>
      </w:pPr>
    </w:p>
    <w:p w14:paraId="01C60AFD" w14:textId="4D62D6B4" w:rsidR="004B5BA5" w:rsidRPr="008F240B" w:rsidRDefault="004B5BA5" w:rsidP="004B5BA5">
      <w:pPr>
        <w:pStyle w:val="Title"/>
        <w:jc w:val="center"/>
        <w:rPr>
          <w:b/>
          <w:sz w:val="44"/>
          <w:szCs w:val="44"/>
        </w:rPr>
      </w:pPr>
      <w:r w:rsidRPr="008F240B">
        <w:rPr>
          <w:b/>
          <w:sz w:val="44"/>
          <w:szCs w:val="44"/>
        </w:rPr>
        <w:t>Interim Guidance and Resources</w:t>
      </w:r>
    </w:p>
    <w:p w14:paraId="63D38863" w14:textId="1EB69F09" w:rsidR="004B5BA5" w:rsidRPr="008F240B" w:rsidRDefault="004B5BA5" w:rsidP="008F240B">
      <w:pPr>
        <w:rPr>
          <w:sz w:val="48"/>
          <w:szCs w:val="48"/>
        </w:rPr>
      </w:pPr>
    </w:p>
    <w:p w14:paraId="25A04C0D" w14:textId="0C656EA0" w:rsidR="004B5BA5" w:rsidRPr="008F240B" w:rsidRDefault="00BE77BA" w:rsidP="004B5BA5">
      <w:pPr>
        <w:jc w:val="center"/>
        <w:rPr>
          <w:b/>
          <w:bCs/>
          <w:sz w:val="48"/>
          <w:szCs w:val="48"/>
        </w:rPr>
      </w:pPr>
      <w:r w:rsidRPr="008F240B">
        <w:rPr>
          <w:b/>
          <w:bCs/>
          <w:sz w:val="48"/>
          <w:szCs w:val="48"/>
        </w:rPr>
        <w:t>For Fixed Oral Rehydration Points (ORPs)</w:t>
      </w:r>
    </w:p>
    <w:p w14:paraId="119254C9" w14:textId="77777777" w:rsidR="004B5BA5" w:rsidRDefault="004B5BA5" w:rsidP="004B5BA5">
      <w:pPr>
        <w:jc w:val="center"/>
      </w:pPr>
    </w:p>
    <w:p w14:paraId="35CB6721" w14:textId="77777777" w:rsidR="004B5BA5" w:rsidRDefault="004B5BA5" w:rsidP="004B5BA5">
      <w:pPr>
        <w:jc w:val="center"/>
      </w:pPr>
    </w:p>
    <w:p w14:paraId="57403B19" w14:textId="77777777" w:rsidR="004B5BA5" w:rsidRDefault="004B5BA5" w:rsidP="004B5BA5">
      <w:pPr>
        <w:jc w:val="center"/>
      </w:pPr>
    </w:p>
    <w:p w14:paraId="56280D51" w14:textId="77777777" w:rsidR="004B5BA5" w:rsidRDefault="004B5BA5" w:rsidP="004B5BA5">
      <w:pPr>
        <w:jc w:val="center"/>
      </w:pPr>
    </w:p>
    <w:p w14:paraId="5993B118" w14:textId="77777777" w:rsidR="004B5BA5" w:rsidRDefault="004B5BA5" w:rsidP="004B5BA5">
      <w:pPr>
        <w:jc w:val="center"/>
      </w:pPr>
    </w:p>
    <w:p w14:paraId="11FDC94D" w14:textId="77777777" w:rsidR="004B5BA5" w:rsidRDefault="004B5BA5" w:rsidP="004B5BA5">
      <w:pPr>
        <w:jc w:val="center"/>
      </w:pPr>
    </w:p>
    <w:p w14:paraId="502051CF" w14:textId="77777777" w:rsidR="004B5BA5" w:rsidRDefault="004B5BA5" w:rsidP="004B5BA5">
      <w:pPr>
        <w:jc w:val="center"/>
      </w:pPr>
    </w:p>
    <w:p w14:paraId="02EF4CF1" w14:textId="77777777" w:rsidR="004B5BA5" w:rsidRDefault="004B5BA5" w:rsidP="004B5BA5">
      <w:pPr>
        <w:jc w:val="center"/>
      </w:pPr>
    </w:p>
    <w:p w14:paraId="31676BC1" w14:textId="13302A28" w:rsidR="004B5BA5" w:rsidRDefault="004B5BA5" w:rsidP="004B5BA5">
      <w:pPr>
        <w:pStyle w:val="Subtitle"/>
        <w:jc w:val="center"/>
      </w:pPr>
      <w:r>
        <w:t>Version 28 November 2023</w:t>
      </w:r>
    </w:p>
    <w:p w14:paraId="679D996A" w14:textId="77777777" w:rsidR="004B5BA5" w:rsidRDefault="004B5BA5" w:rsidP="004B5BA5">
      <w:pPr>
        <w:jc w:val="both"/>
      </w:pPr>
    </w:p>
    <w:p w14:paraId="2413613C" w14:textId="77777777" w:rsidR="004B5BA5" w:rsidRDefault="004B5BA5" w:rsidP="004B5BA5">
      <w:pPr>
        <w:jc w:val="both"/>
      </w:pPr>
    </w:p>
    <w:p w14:paraId="1685F997" w14:textId="77777777" w:rsidR="004B5BA5" w:rsidRDefault="004B5BA5" w:rsidP="004B5BA5">
      <w:pPr>
        <w:jc w:val="both"/>
      </w:pPr>
    </w:p>
    <w:p w14:paraId="2CC4D193" w14:textId="77777777" w:rsidR="004B5BA5" w:rsidRDefault="004B5BA5" w:rsidP="004B5BA5">
      <w:pPr>
        <w:jc w:val="both"/>
      </w:pPr>
    </w:p>
    <w:p w14:paraId="15A8C554" w14:textId="77777777" w:rsidR="004B5BA5" w:rsidRDefault="004B5BA5" w:rsidP="004B5BA5">
      <w:pPr>
        <w:jc w:val="both"/>
      </w:pPr>
    </w:p>
    <w:p w14:paraId="06A6E197" w14:textId="77777777" w:rsidR="004B5BA5" w:rsidRDefault="004B5BA5" w:rsidP="004B5BA5">
      <w:pPr>
        <w:jc w:val="both"/>
      </w:pPr>
    </w:p>
    <w:p w14:paraId="4B290890" w14:textId="77777777" w:rsidR="004B5BA5" w:rsidRDefault="004B5BA5" w:rsidP="004B5BA5">
      <w:pPr>
        <w:jc w:val="both"/>
      </w:pPr>
    </w:p>
    <w:p w14:paraId="003A6AB0" w14:textId="77777777" w:rsidR="004B5BA5" w:rsidRDefault="004B5BA5" w:rsidP="004B5BA5">
      <w:pPr>
        <w:jc w:val="both"/>
      </w:pPr>
    </w:p>
    <w:p w14:paraId="5C1B8467" w14:textId="77777777" w:rsidR="004B5BA5" w:rsidRDefault="004B5BA5" w:rsidP="004B5BA5">
      <w:pPr>
        <w:jc w:val="right"/>
      </w:pPr>
    </w:p>
    <w:p w14:paraId="26B3528A" w14:textId="77777777" w:rsidR="004B5BA5" w:rsidRDefault="00000000" w:rsidP="004B5BA5">
      <w:pPr>
        <w:jc w:val="both"/>
        <w:rPr>
          <w:b/>
        </w:rPr>
      </w:pPr>
      <w:r>
        <w:rPr>
          <w:noProof/>
        </w:rPr>
        <w:pict w14:anchorId="2AE66E1C">
          <v:rect id="_x0000_i1026" alt="" style="width:451.3pt;height:.05pt;mso-width-percent:0;mso-height-percent:0;mso-width-percent:0;mso-height-percent:0" o:hralign="center" o:hrstd="t" o:hr="t" fillcolor="#a0a0a0" stroked="f"/>
        </w:pict>
      </w:r>
    </w:p>
    <w:p w14:paraId="32A58C96" w14:textId="77777777" w:rsidR="00191FEF" w:rsidRDefault="00191FEF">
      <w:r>
        <w:br w:type="page"/>
      </w:r>
    </w:p>
    <w:p w14:paraId="3520079E" w14:textId="77777777" w:rsidR="00191FEF" w:rsidRDefault="00191FEF" w:rsidP="004B5BA5">
      <w:pPr>
        <w:jc w:val="both"/>
      </w:pPr>
    </w:p>
    <w:p w14:paraId="7F6EBD9F" w14:textId="77777777" w:rsidR="00191FEF" w:rsidRDefault="00191FEF" w:rsidP="004B5BA5">
      <w:pPr>
        <w:jc w:val="both"/>
      </w:pPr>
    </w:p>
    <w:p w14:paraId="561337BB" w14:textId="77777777" w:rsidR="00191FEF" w:rsidRDefault="00191FEF" w:rsidP="004B5BA5">
      <w:pPr>
        <w:jc w:val="both"/>
      </w:pPr>
    </w:p>
    <w:p w14:paraId="769D55FA" w14:textId="77777777" w:rsidR="00191FEF" w:rsidRDefault="00191FEF" w:rsidP="004B5BA5">
      <w:pPr>
        <w:jc w:val="both"/>
      </w:pPr>
    </w:p>
    <w:p w14:paraId="138F97A9" w14:textId="77777777" w:rsidR="00191FEF" w:rsidRDefault="00191FEF" w:rsidP="004B5BA5">
      <w:pPr>
        <w:jc w:val="both"/>
      </w:pPr>
    </w:p>
    <w:p w14:paraId="7DBFB2FA" w14:textId="77777777" w:rsidR="00191FEF" w:rsidRDefault="00191FEF" w:rsidP="004B5BA5">
      <w:pPr>
        <w:jc w:val="both"/>
      </w:pPr>
    </w:p>
    <w:p w14:paraId="69BE8EAA" w14:textId="77777777" w:rsidR="00191FEF" w:rsidRDefault="00191FEF" w:rsidP="004B5BA5">
      <w:pPr>
        <w:jc w:val="both"/>
      </w:pPr>
    </w:p>
    <w:p w14:paraId="0BC331F3" w14:textId="77777777" w:rsidR="00191FEF" w:rsidRDefault="00191FEF" w:rsidP="004B5BA5">
      <w:pPr>
        <w:jc w:val="both"/>
      </w:pPr>
    </w:p>
    <w:p w14:paraId="5AD15129" w14:textId="77777777" w:rsidR="00191FEF" w:rsidRDefault="00191FEF" w:rsidP="004B5BA5">
      <w:pPr>
        <w:jc w:val="both"/>
      </w:pPr>
    </w:p>
    <w:p w14:paraId="394017AE" w14:textId="77777777" w:rsidR="00191FEF" w:rsidRDefault="00191FEF" w:rsidP="004B5BA5">
      <w:pPr>
        <w:jc w:val="both"/>
      </w:pPr>
    </w:p>
    <w:p w14:paraId="4A9747CE" w14:textId="77777777" w:rsidR="00191FEF" w:rsidRDefault="00191FEF" w:rsidP="004B5BA5">
      <w:pPr>
        <w:jc w:val="both"/>
      </w:pPr>
    </w:p>
    <w:p w14:paraId="48BDF645" w14:textId="77777777" w:rsidR="00191FEF" w:rsidRDefault="00191FEF" w:rsidP="004B5BA5">
      <w:pPr>
        <w:jc w:val="both"/>
      </w:pPr>
    </w:p>
    <w:p w14:paraId="364940F6" w14:textId="77777777" w:rsidR="00191FEF" w:rsidRDefault="00191FEF" w:rsidP="004B5BA5">
      <w:pPr>
        <w:jc w:val="both"/>
      </w:pPr>
    </w:p>
    <w:p w14:paraId="49DAAEFE" w14:textId="77777777" w:rsidR="00191FEF" w:rsidRDefault="00191FEF" w:rsidP="004B5BA5">
      <w:pPr>
        <w:jc w:val="both"/>
      </w:pPr>
    </w:p>
    <w:p w14:paraId="00760B88" w14:textId="77777777" w:rsidR="00191FEF" w:rsidRDefault="00191FEF" w:rsidP="004B5BA5">
      <w:pPr>
        <w:jc w:val="both"/>
      </w:pPr>
    </w:p>
    <w:p w14:paraId="5DC9ECA7" w14:textId="77777777" w:rsidR="00191FEF" w:rsidRDefault="00191FEF" w:rsidP="004B5BA5">
      <w:pPr>
        <w:jc w:val="both"/>
      </w:pPr>
    </w:p>
    <w:p w14:paraId="3E16AE74" w14:textId="77777777" w:rsidR="00191FEF" w:rsidRDefault="00191FEF" w:rsidP="004B5BA5">
      <w:pPr>
        <w:jc w:val="both"/>
      </w:pPr>
    </w:p>
    <w:p w14:paraId="2C1F5618" w14:textId="77777777" w:rsidR="00191FEF" w:rsidRDefault="00191FEF" w:rsidP="004B5BA5">
      <w:pPr>
        <w:jc w:val="both"/>
      </w:pPr>
    </w:p>
    <w:p w14:paraId="76C25340" w14:textId="77777777" w:rsidR="00191FEF" w:rsidRDefault="00191FEF" w:rsidP="004B5BA5">
      <w:pPr>
        <w:jc w:val="both"/>
      </w:pPr>
    </w:p>
    <w:p w14:paraId="6DC4283E" w14:textId="77777777" w:rsidR="00191FEF" w:rsidRDefault="00191FEF" w:rsidP="004B5BA5">
      <w:pPr>
        <w:jc w:val="both"/>
      </w:pPr>
    </w:p>
    <w:p w14:paraId="2B6B9450" w14:textId="77777777" w:rsidR="00191FEF" w:rsidRDefault="00191FEF" w:rsidP="004B5BA5">
      <w:pPr>
        <w:jc w:val="both"/>
      </w:pPr>
    </w:p>
    <w:p w14:paraId="29FF7814" w14:textId="77777777" w:rsidR="00191FEF" w:rsidRDefault="00191FEF" w:rsidP="004B5BA5">
      <w:pPr>
        <w:jc w:val="both"/>
      </w:pPr>
    </w:p>
    <w:p w14:paraId="0B54267C" w14:textId="77777777" w:rsidR="00191FEF" w:rsidRDefault="00191FEF" w:rsidP="004B5BA5">
      <w:pPr>
        <w:jc w:val="both"/>
      </w:pPr>
    </w:p>
    <w:p w14:paraId="2E15AA58" w14:textId="77777777" w:rsidR="00191FEF" w:rsidRDefault="00191FEF" w:rsidP="004B5BA5">
      <w:pPr>
        <w:jc w:val="both"/>
      </w:pPr>
    </w:p>
    <w:p w14:paraId="06EB93A0" w14:textId="77777777" w:rsidR="00191FEF" w:rsidRDefault="00191FEF" w:rsidP="004B5BA5">
      <w:pPr>
        <w:jc w:val="both"/>
      </w:pPr>
    </w:p>
    <w:p w14:paraId="59EDA5D3" w14:textId="7018E746" w:rsidR="00191FEF" w:rsidRDefault="00191FEF" w:rsidP="004B5BA5">
      <w:pPr>
        <w:jc w:val="both"/>
      </w:pPr>
    </w:p>
    <w:p w14:paraId="066D608B" w14:textId="0155124C" w:rsidR="00125665" w:rsidRDefault="00125665" w:rsidP="004B5BA5">
      <w:pPr>
        <w:jc w:val="both"/>
      </w:pPr>
    </w:p>
    <w:p w14:paraId="37AB8D28" w14:textId="398E7D5A" w:rsidR="00125665" w:rsidRDefault="00125665" w:rsidP="004B5BA5">
      <w:pPr>
        <w:jc w:val="both"/>
      </w:pPr>
    </w:p>
    <w:p w14:paraId="2A6BB4AC" w14:textId="5C8D605B" w:rsidR="00125665" w:rsidRDefault="00125665" w:rsidP="004B5BA5">
      <w:pPr>
        <w:jc w:val="both"/>
      </w:pPr>
    </w:p>
    <w:p w14:paraId="36B65E52" w14:textId="43461CC0" w:rsidR="00125665" w:rsidRDefault="00125665" w:rsidP="004B5BA5">
      <w:pPr>
        <w:jc w:val="both"/>
      </w:pPr>
    </w:p>
    <w:p w14:paraId="73C9D819" w14:textId="2F6A41E5" w:rsidR="00125665" w:rsidRDefault="00125665" w:rsidP="004B5BA5">
      <w:pPr>
        <w:jc w:val="both"/>
      </w:pPr>
    </w:p>
    <w:p w14:paraId="1A6EC483" w14:textId="5A0476CC" w:rsidR="00125665" w:rsidRDefault="00125665" w:rsidP="004B5BA5">
      <w:pPr>
        <w:jc w:val="both"/>
      </w:pPr>
    </w:p>
    <w:p w14:paraId="784E55C9" w14:textId="0763C8C8" w:rsidR="00125665" w:rsidRDefault="00125665" w:rsidP="004B5BA5">
      <w:pPr>
        <w:jc w:val="both"/>
      </w:pPr>
    </w:p>
    <w:p w14:paraId="1A1A5329" w14:textId="0E97B521" w:rsidR="00125665" w:rsidRDefault="00125665" w:rsidP="004B5BA5">
      <w:pPr>
        <w:jc w:val="both"/>
      </w:pPr>
    </w:p>
    <w:p w14:paraId="6D0C71DA" w14:textId="60C5F846" w:rsidR="00125665" w:rsidRDefault="00125665" w:rsidP="004B5BA5">
      <w:pPr>
        <w:jc w:val="both"/>
      </w:pPr>
    </w:p>
    <w:p w14:paraId="25D28F91" w14:textId="2AC7CB8B" w:rsidR="00125665" w:rsidRDefault="00125665" w:rsidP="004B5BA5">
      <w:pPr>
        <w:jc w:val="both"/>
      </w:pPr>
    </w:p>
    <w:p w14:paraId="4DD84BFE" w14:textId="7EB6833D" w:rsidR="00125665" w:rsidRDefault="00125665" w:rsidP="004B5BA5">
      <w:pPr>
        <w:jc w:val="both"/>
      </w:pPr>
    </w:p>
    <w:p w14:paraId="3AD5CA59" w14:textId="77993279" w:rsidR="00125665" w:rsidRDefault="00125665" w:rsidP="004B5BA5">
      <w:pPr>
        <w:jc w:val="both"/>
      </w:pPr>
    </w:p>
    <w:p w14:paraId="4B324DF5" w14:textId="754046D9" w:rsidR="00125665" w:rsidRDefault="00125665" w:rsidP="004B5BA5">
      <w:pPr>
        <w:jc w:val="both"/>
      </w:pPr>
    </w:p>
    <w:p w14:paraId="3DEAF249" w14:textId="77777777" w:rsidR="00125665" w:rsidRDefault="00125665" w:rsidP="004B5BA5">
      <w:pPr>
        <w:jc w:val="both"/>
      </w:pPr>
    </w:p>
    <w:p w14:paraId="17F8721D" w14:textId="77777777" w:rsidR="00191FEF" w:rsidRDefault="00191FEF" w:rsidP="004B5BA5">
      <w:pPr>
        <w:jc w:val="both"/>
      </w:pPr>
    </w:p>
    <w:p w14:paraId="4872484E" w14:textId="4DCFA4C2" w:rsidR="004B5BA5" w:rsidRDefault="00191FEF" w:rsidP="004B5BA5">
      <w:pPr>
        <w:jc w:val="both"/>
        <w:rPr>
          <w:b/>
        </w:rPr>
      </w:pPr>
      <w:r>
        <w:t>The GTFCC acknowledges the participation of the case management working group members who contributed to the development of th</w:t>
      </w:r>
      <w:r w:rsidR="00125665">
        <w:t xml:space="preserve">is </w:t>
      </w:r>
      <w:r>
        <w:t xml:space="preserve">Fixed-ORP package, in particular the International Federation of the Red Cross and Red Crescent Societies (IFRC) who shared their Oral Rehydration Point guidance </w:t>
      </w:r>
      <w:r w:rsidR="00125665">
        <w:t>which inspired this package.</w:t>
      </w:r>
      <w:r w:rsidR="004B5BA5">
        <w:br w:type="page"/>
      </w:r>
    </w:p>
    <w:p w14:paraId="34C98FDF" w14:textId="3477AE9D" w:rsidR="004B5BA5" w:rsidRDefault="004B5BA5">
      <w:pPr>
        <w:rPr>
          <w:b/>
          <w:bCs/>
        </w:rPr>
      </w:pPr>
    </w:p>
    <w:sdt>
      <w:sdtPr>
        <w:rPr>
          <w:rFonts w:asciiTheme="minorHAnsi" w:eastAsiaTheme="minorHAnsi" w:hAnsiTheme="minorHAnsi" w:cstheme="minorBidi"/>
          <w:b/>
          <w:bCs/>
          <w:color w:val="auto"/>
          <w:sz w:val="24"/>
          <w:szCs w:val="24"/>
        </w:rPr>
        <w:id w:val="1691719210"/>
        <w:docPartObj>
          <w:docPartGallery w:val="Table of Contents"/>
          <w:docPartUnique/>
        </w:docPartObj>
      </w:sdtPr>
      <w:sdtEndPr>
        <w:rPr>
          <w:b w:val="0"/>
          <w:bCs w:val="0"/>
          <w:noProof/>
        </w:rPr>
      </w:sdtEndPr>
      <w:sdtContent>
        <w:p w14:paraId="5156329D" w14:textId="1E3D67F3" w:rsidR="00912B74" w:rsidRPr="004E55DB" w:rsidRDefault="00912B74" w:rsidP="00782B71">
          <w:pPr>
            <w:pStyle w:val="Heading1"/>
            <w:numPr>
              <w:ilvl w:val="0"/>
              <w:numId w:val="0"/>
            </w:numPr>
            <w:ind w:left="432" w:hanging="432"/>
          </w:pPr>
        </w:p>
        <w:p w14:paraId="6CC81628" w14:textId="67103DEB" w:rsidR="007E461D" w:rsidRDefault="007E461D" w:rsidP="00BE77BA">
          <w:pPr>
            <w:pStyle w:val="TOC1"/>
            <w:rPr>
              <w:rFonts w:eastAsiaTheme="minorEastAsia" w:cstheme="minorBidi"/>
              <w:noProof/>
              <w:kern w:val="0"/>
              <w:sz w:val="22"/>
              <w:szCs w:val="22"/>
              <w:lang w:val="en-US"/>
              <w14:ligatures w14:val="none"/>
            </w:rPr>
          </w:pPr>
          <w:r w:rsidRPr="00E04789">
            <w:rPr>
              <w:rStyle w:val="Hyperlink"/>
              <w:noProof/>
            </w:rPr>
            <w:t>1</w:t>
          </w:r>
          <w:r>
            <w:rPr>
              <w:rFonts w:eastAsiaTheme="minorEastAsia" w:cstheme="minorBidi"/>
              <w:noProof/>
              <w:kern w:val="0"/>
              <w:sz w:val="22"/>
              <w:szCs w:val="22"/>
              <w:lang w:val="en-US"/>
              <w14:ligatures w14:val="none"/>
            </w:rPr>
            <w:tab/>
          </w:r>
          <w:r w:rsidRPr="00E04789">
            <w:rPr>
              <w:rStyle w:val="Hyperlink"/>
              <w:noProof/>
            </w:rPr>
            <w:t>Summary</w:t>
          </w:r>
          <w:r>
            <w:rPr>
              <w:noProof/>
              <w:webHidden/>
            </w:rPr>
            <w:tab/>
          </w:r>
          <w:r w:rsidR="00125665">
            <w:rPr>
              <w:noProof/>
              <w:webHidden/>
            </w:rPr>
            <w:t>4</w:t>
          </w:r>
        </w:p>
        <w:p w14:paraId="5306F17E" w14:textId="75244260" w:rsidR="007E461D" w:rsidRDefault="007E461D" w:rsidP="00BE77BA">
          <w:pPr>
            <w:pStyle w:val="TOC1"/>
            <w:rPr>
              <w:rFonts w:eastAsiaTheme="minorEastAsia" w:cstheme="minorBidi"/>
              <w:noProof/>
              <w:kern w:val="0"/>
              <w:sz w:val="22"/>
              <w:szCs w:val="22"/>
              <w:lang w:val="en-US"/>
              <w14:ligatures w14:val="none"/>
            </w:rPr>
          </w:pPr>
          <w:r w:rsidRPr="00E04789">
            <w:rPr>
              <w:rStyle w:val="Hyperlink"/>
              <w:noProof/>
            </w:rPr>
            <w:t>2</w:t>
          </w:r>
          <w:r>
            <w:rPr>
              <w:rFonts w:eastAsiaTheme="minorEastAsia" w:cstheme="minorBidi"/>
              <w:noProof/>
              <w:kern w:val="0"/>
              <w:sz w:val="22"/>
              <w:szCs w:val="22"/>
              <w:lang w:val="en-US"/>
              <w14:ligatures w14:val="none"/>
            </w:rPr>
            <w:tab/>
          </w:r>
          <w:r w:rsidRPr="00E04789">
            <w:rPr>
              <w:rStyle w:val="Hyperlink"/>
              <w:noProof/>
            </w:rPr>
            <w:t>Introduction</w:t>
          </w:r>
          <w:r>
            <w:rPr>
              <w:noProof/>
              <w:webHidden/>
            </w:rPr>
            <w:tab/>
          </w:r>
          <w:r w:rsidR="00125665">
            <w:rPr>
              <w:noProof/>
              <w:webHidden/>
            </w:rPr>
            <w:t>6</w:t>
          </w:r>
        </w:p>
        <w:p w14:paraId="4C6B5D71" w14:textId="492C285E" w:rsidR="007E461D" w:rsidRDefault="00000000" w:rsidP="00BE77BA">
          <w:pPr>
            <w:pStyle w:val="TOC1"/>
            <w:rPr>
              <w:rFonts w:eastAsiaTheme="minorEastAsia" w:cstheme="minorBidi"/>
              <w:noProof/>
              <w:kern w:val="0"/>
              <w:sz w:val="22"/>
              <w:szCs w:val="22"/>
              <w:lang w:val="en-US"/>
              <w14:ligatures w14:val="none"/>
            </w:rPr>
          </w:pPr>
          <w:hyperlink w:anchor="_Toc150958676" w:history="1">
            <w:r w:rsidR="007E461D" w:rsidRPr="00E04789">
              <w:rPr>
                <w:rStyle w:val="Hyperlink"/>
                <w:noProof/>
              </w:rPr>
              <w:t>3</w:t>
            </w:r>
            <w:r w:rsidR="007E461D">
              <w:rPr>
                <w:rFonts w:eastAsiaTheme="minorEastAsia" w:cstheme="minorBidi"/>
                <w:noProof/>
                <w:kern w:val="0"/>
                <w:sz w:val="22"/>
                <w:szCs w:val="22"/>
                <w:lang w:val="en-US"/>
                <w14:ligatures w14:val="none"/>
              </w:rPr>
              <w:tab/>
            </w:r>
            <w:r w:rsidR="007E461D" w:rsidRPr="00E04789">
              <w:rPr>
                <w:rStyle w:val="Hyperlink"/>
                <w:noProof/>
              </w:rPr>
              <w:t>ORP Objectives</w:t>
            </w:r>
            <w:r w:rsidR="007E461D">
              <w:rPr>
                <w:noProof/>
                <w:webHidden/>
              </w:rPr>
              <w:tab/>
            </w:r>
            <w:r w:rsidR="00125665">
              <w:rPr>
                <w:noProof/>
                <w:webHidden/>
              </w:rPr>
              <w:t>7</w:t>
            </w:r>
          </w:hyperlink>
        </w:p>
        <w:p w14:paraId="6F466708" w14:textId="71A2BEAA" w:rsidR="007E461D" w:rsidRPr="00261F63" w:rsidRDefault="00000000" w:rsidP="00261F63">
          <w:pPr>
            <w:pStyle w:val="TOC1"/>
            <w:rPr>
              <w:rFonts w:eastAsiaTheme="minorEastAsia" w:cstheme="minorBidi"/>
              <w:noProof/>
              <w:kern w:val="0"/>
              <w:sz w:val="22"/>
              <w:szCs w:val="22"/>
              <w:lang w:val="en-US"/>
              <w14:ligatures w14:val="none"/>
            </w:rPr>
          </w:pPr>
          <w:hyperlink w:anchor="_Toc150958677" w:history="1">
            <w:r w:rsidR="007E461D" w:rsidRPr="00E04789">
              <w:rPr>
                <w:rStyle w:val="Hyperlink"/>
                <w:noProof/>
              </w:rPr>
              <w:t>4</w:t>
            </w:r>
            <w:r w:rsidR="007E461D">
              <w:rPr>
                <w:rFonts w:eastAsiaTheme="minorEastAsia" w:cstheme="minorBidi"/>
                <w:noProof/>
                <w:kern w:val="0"/>
                <w:sz w:val="22"/>
                <w:szCs w:val="22"/>
                <w:lang w:val="en-US"/>
                <w14:ligatures w14:val="none"/>
              </w:rPr>
              <w:tab/>
            </w:r>
            <w:r w:rsidR="007E461D" w:rsidRPr="00E04789">
              <w:rPr>
                <w:rStyle w:val="Hyperlink"/>
                <w:noProof/>
              </w:rPr>
              <w:t>Key Planning Considerations</w:t>
            </w:r>
            <w:r w:rsidR="007E461D">
              <w:rPr>
                <w:noProof/>
                <w:webHidden/>
              </w:rPr>
              <w:tab/>
            </w:r>
            <w:r w:rsidR="00125665">
              <w:rPr>
                <w:noProof/>
                <w:webHidden/>
              </w:rPr>
              <w:t>7</w:t>
            </w:r>
          </w:hyperlink>
        </w:p>
        <w:p w14:paraId="7AEBA273" w14:textId="4ED2D640" w:rsidR="007E461D" w:rsidRPr="007521F8" w:rsidRDefault="00000000" w:rsidP="00261F63">
          <w:pPr>
            <w:pStyle w:val="TOC3"/>
            <w:rPr>
              <w:rFonts w:eastAsiaTheme="minorEastAsia" w:cstheme="minorBidi"/>
              <w:noProof/>
              <w:kern w:val="0"/>
              <w:sz w:val="22"/>
              <w:szCs w:val="22"/>
              <w:lang w:val="en-US"/>
              <w14:ligatures w14:val="none"/>
            </w:rPr>
          </w:pPr>
          <w:hyperlink w:anchor="_Toc150958680" w:history="1">
            <w:r w:rsidR="007E461D" w:rsidRPr="007521F8">
              <w:rPr>
                <w:rStyle w:val="Hyperlink"/>
                <w:noProof/>
                <w:lang w:val="en-US"/>
              </w:rPr>
              <w:t>4.1.2</w:t>
            </w:r>
            <w:r w:rsidR="007E461D" w:rsidRPr="007521F8">
              <w:rPr>
                <w:rFonts w:eastAsiaTheme="minorEastAsia" w:cstheme="minorBidi"/>
                <w:noProof/>
                <w:kern w:val="0"/>
                <w:sz w:val="22"/>
                <w:szCs w:val="22"/>
                <w:lang w:val="en-US"/>
                <w14:ligatures w14:val="none"/>
              </w:rPr>
              <w:tab/>
            </w:r>
            <w:r w:rsidR="007E461D" w:rsidRPr="007521F8">
              <w:rPr>
                <w:rStyle w:val="Hyperlink"/>
                <w:noProof/>
                <w:lang w:val="en-US"/>
              </w:rPr>
              <w:t>Surveillance data</w:t>
            </w:r>
            <w:r w:rsidR="007E461D" w:rsidRPr="007521F8">
              <w:rPr>
                <w:noProof/>
                <w:webHidden/>
                <w:lang w:val="en-US"/>
              </w:rPr>
              <w:tab/>
            </w:r>
            <w:r w:rsidR="00125665" w:rsidRPr="007521F8">
              <w:rPr>
                <w:noProof/>
                <w:webHidden/>
                <w:lang w:val="en-US"/>
              </w:rPr>
              <w:t>8</w:t>
            </w:r>
          </w:hyperlink>
        </w:p>
        <w:p w14:paraId="3CC4226B" w14:textId="052C24D6" w:rsidR="007E461D" w:rsidRDefault="00000000" w:rsidP="00261F63">
          <w:pPr>
            <w:pStyle w:val="TOC3"/>
            <w:rPr>
              <w:rFonts w:eastAsiaTheme="minorEastAsia" w:cstheme="minorBidi"/>
              <w:noProof/>
              <w:kern w:val="0"/>
              <w:sz w:val="22"/>
              <w:szCs w:val="22"/>
              <w:lang w:val="en-US"/>
              <w14:ligatures w14:val="none"/>
            </w:rPr>
          </w:pPr>
          <w:hyperlink w:anchor="_Toc150958681" w:history="1">
            <w:r w:rsidR="007E461D" w:rsidRPr="00E04789">
              <w:rPr>
                <w:rStyle w:val="Hyperlink"/>
                <w:noProof/>
              </w:rPr>
              <w:t>4.1.3</w:t>
            </w:r>
            <w:r w:rsidR="007E461D">
              <w:rPr>
                <w:rFonts w:eastAsiaTheme="minorEastAsia" w:cstheme="minorBidi"/>
                <w:noProof/>
                <w:kern w:val="0"/>
                <w:sz w:val="22"/>
                <w:szCs w:val="22"/>
                <w:lang w:val="en-US"/>
                <w14:ligatures w14:val="none"/>
              </w:rPr>
              <w:tab/>
            </w:r>
            <w:r w:rsidR="007E461D" w:rsidRPr="00E04789">
              <w:rPr>
                <w:rStyle w:val="Hyperlink"/>
                <w:noProof/>
              </w:rPr>
              <w:t>Security</w:t>
            </w:r>
            <w:r w:rsidR="007E461D">
              <w:rPr>
                <w:noProof/>
                <w:webHidden/>
              </w:rPr>
              <w:tab/>
            </w:r>
            <w:r w:rsidR="00125665">
              <w:rPr>
                <w:noProof/>
                <w:webHidden/>
              </w:rPr>
              <w:t>8</w:t>
            </w:r>
          </w:hyperlink>
        </w:p>
        <w:p w14:paraId="4B693A76" w14:textId="24962B34" w:rsidR="007E461D" w:rsidRDefault="00000000" w:rsidP="00261F63">
          <w:pPr>
            <w:pStyle w:val="TOC3"/>
            <w:rPr>
              <w:rFonts w:eastAsiaTheme="minorEastAsia" w:cstheme="minorBidi"/>
              <w:noProof/>
              <w:kern w:val="0"/>
              <w:sz w:val="22"/>
              <w:szCs w:val="22"/>
              <w:lang w:val="en-US"/>
              <w14:ligatures w14:val="none"/>
            </w:rPr>
          </w:pPr>
          <w:hyperlink w:anchor="_Toc150958682" w:history="1">
            <w:r w:rsidR="007E461D" w:rsidRPr="00E04789">
              <w:rPr>
                <w:rStyle w:val="Hyperlink"/>
                <w:noProof/>
              </w:rPr>
              <w:t>4.1.4</w:t>
            </w:r>
            <w:r w:rsidR="007E461D">
              <w:rPr>
                <w:rFonts w:eastAsiaTheme="minorEastAsia" w:cstheme="minorBidi"/>
                <w:noProof/>
                <w:kern w:val="0"/>
                <w:sz w:val="22"/>
                <w:szCs w:val="22"/>
                <w:lang w:val="en-US"/>
                <w14:ligatures w14:val="none"/>
              </w:rPr>
              <w:tab/>
            </w:r>
            <w:r w:rsidR="007E461D" w:rsidRPr="00E04789">
              <w:rPr>
                <w:rStyle w:val="Hyperlink"/>
                <w:noProof/>
              </w:rPr>
              <w:t>Structure</w:t>
            </w:r>
            <w:r w:rsidR="007E461D">
              <w:rPr>
                <w:noProof/>
                <w:webHidden/>
              </w:rPr>
              <w:tab/>
            </w:r>
            <w:r w:rsidR="00125665">
              <w:rPr>
                <w:noProof/>
                <w:webHidden/>
              </w:rPr>
              <w:t>8</w:t>
            </w:r>
          </w:hyperlink>
        </w:p>
        <w:p w14:paraId="1EF4A7AC" w14:textId="2C234B93" w:rsidR="007E461D" w:rsidRDefault="00000000">
          <w:pPr>
            <w:pStyle w:val="TOC2"/>
            <w:rPr>
              <w:rFonts w:eastAsiaTheme="minorEastAsia" w:cstheme="minorBidi"/>
              <w:b w:val="0"/>
              <w:bCs w:val="0"/>
              <w:noProof/>
              <w:kern w:val="0"/>
              <w:lang w:val="en-US"/>
              <w14:ligatures w14:val="none"/>
            </w:rPr>
          </w:pPr>
          <w:hyperlink w:anchor="_Toc150958683" w:history="1">
            <w:r w:rsidR="007E461D" w:rsidRPr="00E04789">
              <w:rPr>
                <w:rStyle w:val="Hyperlink"/>
                <w:noProof/>
              </w:rPr>
              <w:t>4.2</w:t>
            </w:r>
            <w:r w:rsidR="007E461D">
              <w:rPr>
                <w:rFonts w:eastAsiaTheme="minorEastAsia" w:cstheme="minorBidi"/>
                <w:b w:val="0"/>
                <w:bCs w:val="0"/>
                <w:noProof/>
                <w:kern w:val="0"/>
                <w:lang w:val="en-US"/>
                <w14:ligatures w14:val="none"/>
              </w:rPr>
              <w:tab/>
            </w:r>
            <w:r w:rsidR="007E461D" w:rsidRPr="00E04789">
              <w:rPr>
                <w:rStyle w:val="Hyperlink"/>
                <w:noProof/>
              </w:rPr>
              <w:t>Screening</w:t>
            </w:r>
            <w:r w:rsidR="007E461D">
              <w:rPr>
                <w:noProof/>
                <w:webHidden/>
              </w:rPr>
              <w:tab/>
            </w:r>
            <w:r w:rsidR="00125665">
              <w:rPr>
                <w:noProof/>
                <w:webHidden/>
              </w:rPr>
              <w:t>9</w:t>
            </w:r>
          </w:hyperlink>
        </w:p>
        <w:p w14:paraId="2AD12D0E" w14:textId="4F8778D5" w:rsidR="007E461D" w:rsidRDefault="00000000">
          <w:pPr>
            <w:pStyle w:val="TOC2"/>
            <w:rPr>
              <w:rFonts w:eastAsiaTheme="minorEastAsia" w:cstheme="minorBidi"/>
              <w:b w:val="0"/>
              <w:bCs w:val="0"/>
              <w:noProof/>
              <w:kern w:val="0"/>
              <w:lang w:val="en-US"/>
              <w14:ligatures w14:val="none"/>
            </w:rPr>
          </w:pPr>
          <w:hyperlink w:anchor="_Toc150958684" w:history="1">
            <w:r w:rsidR="007E461D" w:rsidRPr="00E04789">
              <w:rPr>
                <w:rStyle w:val="Hyperlink"/>
                <w:noProof/>
              </w:rPr>
              <w:t>4.3</w:t>
            </w:r>
            <w:r w:rsidR="007E461D">
              <w:rPr>
                <w:rFonts w:eastAsiaTheme="minorEastAsia" w:cstheme="minorBidi"/>
                <w:b w:val="0"/>
                <w:bCs w:val="0"/>
                <w:noProof/>
                <w:kern w:val="0"/>
                <w:lang w:val="en-US"/>
                <w14:ligatures w14:val="none"/>
              </w:rPr>
              <w:tab/>
            </w:r>
            <w:r w:rsidR="007E461D" w:rsidRPr="00E04789">
              <w:rPr>
                <w:rStyle w:val="Hyperlink"/>
                <w:noProof/>
              </w:rPr>
              <w:t>Staff</w:t>
            </w:r>
            <w:r w:rsidR="007E461D">
              <w:rPr>
                <w:noProof/>
                <w:webHidden/>
              </w:rPr>
              <w:tab/>
            </w:r>
            <w:r w:rsidR="00125665">
              <w:rPr>
                <w:noProof/>
                <w:webHidden/>
              </w:rPr>
              <w:t>9</w:t>
            </w:r>
          </w:hyperlink>
        </w:p>
        <w:p w14:paraId="35BA3513" w14:textId="1DAB7216" w:rsidR="007E461D" w:rsidRDefault="00000000" w:rsidP="00261F63">
          <w:pPr>
            <w:pStyle w:val="TOC3"/>
            <w:rPr>
              <w:rFonts w:eastAsiaTheme="minorEastAsia" w:cstheme="minorBidi"/>
              <w:noProof/>
              <w:kern w:val="0"/>
              <w:sz w:val="22"/>
              <w:szCs w:val="22"/>
              <w:lang w:val="en-US"/>
              <w14:ligatures w14:val="none"/>
            </w:rPr>
          </w:pPr>
          <w:hyperlink w:anchor="_Toc150958685" w:history="1">
            <w:r w:rsidR="007E461D" w:rsidRPr="00E04789">
              <w:rPr>
                <w:rStyle w:val="Hyperlink"/>
                <w:noProof/>
              </w:rPr>
              <w:t>4.3.1</w:t>
            </w:r>
            <w:r w:rsidR="007E461D">
              <w:rPr>
                <w:rFonts w:eastAsiaTheme="minorEastAsia" w:cstheme="minorBidi"/>
                <w:noProof/>
                <w:kern w:val="0"/>
                <w:sz w:val="22"/>
                <w:szCs w:val="22"/>
                <w:lang w:val="en-US"/>
                <w14:ligatures w14:val="none"/>
              </w:rPr>
              <w:tab/>
            </w:r>
            <w:r w:rsidR="007E461D" w:rsidRPr="00E04789">
              <w:rPr>
                <w:rStyle w:val="Hyperlink"/>
                <w:noProof/>
              </w:rPr>
              <w:t>Staff type and number</w:t>
            </w:r>
            <w:r w:rsidR="007E461D">
              <w:rPr>
                <w:noProof/>
                <w:webHidden/>
              </w:rPr>
              <w:tab/>
            </w:r>
            <w:r w:rsidR="00125665">
              <w:rPr>
                <w:noProof/>
                <w:webHidden/>
              </w:rPr>
              <w:t>9</w:t>
            </w:r>
          </w:hyperlink>
        </w:p>
        <w:p w14:paraId="4392DC37" w14:textId="0B134D32" w:rsidR="007E461D" w:rsidRDefault="007E461D" w:rsidP="00261F63">
          <w:pPr>
            <w:pStyle w:val="TOC3"/>
            <w:rPr>
              <w:rFonts w:eastAsiaTheme="minorEastAsia" w:cstheme="minorBidi"/>
              <w:noProof/>
              <w:kern w:val="0"/>
              <w:sz w:val="22"/>
              <w:szCs w:val="22"/>
              <w:lang w:val="en-US"/>
              <w14:ligatures w14:val="none"/>
            </w:rPr>
          </w:pPr>
          <w:r w:rsidRPr="00E04789">
            <w:rPr>
              <w:rStyle w:val="Hyperlink"/>
              <w:noProof/>
            </w:rPr>
            <w:t>4.3.2</w:t>
          </w:r>
          <w:r>
            <w:rPr>
              <w:rFonts w:eastAsiaTheme="minorEastAsia" w:cstheme="minorBidi"/>
              <w:noProof/>
              <w:kern w:val="0"/>
              <w:sz w:val="22"/>
              <w:szCs w:val="22"/>
              <w:lang w:val="en-US"/>
              <w14:ligatures w14:val="none"/>
            </w:rPr>
            <w:tab/>
          </w:r>
          <w:r w:rsidRPr="00E04789">
            <w:rPr>
              <w:rStyle w:val="Hyperlink"/>
              <w:noProof/>
            </w:rPr>
            <w:t>Training</w:t>
          </w:r>
          <w:r>
            <w:rPr>
              <w:noProof/>
              <w:webHidden/>
            </w:rPr>
            <w:tab/>
          </w:r>
          <w:r w:rsidR="00125665">
            <w:rPr>
              <w:noProof/>
              <w:webHidden/>
            </w:rPr>
            <w:t>11</w:t>
          </w:r>
        </w:p>
        <w:p w14:paraId="7416FA4D" w14:textId="19991252" w:rsidR="007E461D" w:rsidRDefault="00000000">
          <w:pPr>
            <w:pStyle w:val="TOC2"/>
            <w:rPr>
              <w:rFonts w:eastAsiaTheme="minorEastAsia" w:cstheme="minorBidi"/>
              <w:b w:val="0"/>
              <w:bCs w:val="0"/>
              <w:noProof/>
              <w:kern w:val="0"/>
              <w:lang w:val="en-US"/>
              <w14:ligatures w14:val="none"/>
            </w:rPr>
          </w:pPr>
          <w:hyperlink w:anchor="_Toc150958687" w:history="1">
            <w:r w:rsidR="007E461D" w:rsidRPr="00E04789">
              <w:rPr>
                <w:rStyle w:val="Hyperlink"/>
                <w:noProof/>
              </w:rPr>
              <w:t>4.4</w:t>
            </w:r>
            <w:r w:rsidR="007E461D">
              <w:rPr>
                <w:rFonts w:eastAsiaTheme="minorEastAsia" w:cstheme="minorBidi"/>
                <w:b w:val="0"/>
                <w:bCs w:val="0"/>
                <w:noProof/>
                <w:kern w:val="0"/>
                <w:lang w:val="en-US"/>
                <w14:ligatures w14:val="none"/>
              </w:rPr>
              <w:tab/>
            </w:r>
            <w:r w:rsidR="007E461D" w:rsidRPr="00E04789">
              <w:rPr>
                <w:rStyle w:val="Hyperlink"/>
                <w:noProof/>
              </w:rPr>
              <w:t>Referral Systems</w:t>
            </w:r>
            <w:r w:rsidR="007E461D">
              <w:rPr>
                <w:noProof/>
                <w:webHidden/>
              </w:rPr>
              <w:tab/>
            </w:r>
            <w:r w:rsidR="00125665">
              <w:rPr>
                <w:noProof/>
                <w:webHidden/>
              </w:rPr>
              <w:t>11</w:t>
            </w:r>
          </w:hyperlink>
        </w:p>
        <w:p w14:paraId="308D5163" w14:textId="31C7B229" w:rsidR="007E461D" w:rsidRDefault="00000000" w:rsidP="00261F63">
          <w:pPr>
            <w:pStyle w:val="TOC3"/>
            <w:rPr>
              <w:rFonts w:eastAsiaTheme="minorEastAsia" w:cstheme="minorBidi"/>
              <w:noProof/>
              <w:kern w:val="0"/>
              <w:sz w:val="22"/>
              <w:szCs w:val="22"/>
              <w:lang w:val="en-US"/>
              <w14:ligatures w14:val="none"/>
            </w:rPr>
          </w:pPr>
          <w:hyperlink w:anchor="_Toc150958688" w:history="1">
            <w:r w:rsidR="007E461D" w:rsidRPr="00E04789">
              <w:rPr>
                <w:rStyle w:val="Hyperlink"/>
                <w:noProof/>
              </w:rPr>
              <w:t>4.4.1</w:t>
            </w:r>
            <w:r w:rsidR="007E461D">
              <w:rPr>
                <w:rFonts w:eastAsiaTheme="minorEastAsia" w:cstheme="minorBidi"/>
                <w:noProof/>
                <w:kern w:val="0"/>
                <w:sz w:val="22"/>
                <w:szCs w:val="22"/>
                <w:lang w:val="en-US"/>
                <w14:ligatures w14:val="none"/>
              </w:rPr>
              <w:tab/>
            </w:r>
            <w:r w:rsidR="007E461D" w:rsidRPr="00E04789">
              <w:rPr>
                <w:rStyle w:val="Hyperlink"/>
                <w:noProof/>
              </w:rPr>
              <w:t>Referral to cholera treatment facilities</w:t>
            </w:r>
            <w:r w:rsidR="007E461D">
              <w:rPr>
                <w:noProof/>
                <w:webHidden/>
              </w:rPr>
              <w:tab/>
            </w:r>
            <w:r w:rsidR="00125665">
              <w:rPr>
                <w:noProof/>
                <w:webHidden/>
              </w:rPr>
              <w:t>11</w:t>
            </w:r>
          </w:hyperlink>
        </w:p>
        <w:p w14:paraId="38780EB8" w14:textId="14C1686E" w:rsidR="007E461D" w:rsidRDefault="00000000" w:rsidP="00261F63">
          <w:pPr>
            <w:pStyle w:val="TOC3"/>
            <w:rPr>
              <w:rFonts w:eastAsiaTheme="minorEastAsia" w:cstheme="minorBidi"/>
              <w:noProof/>
              <w:kern w:val="0"/>
              <w:sz w:val="22"/>
              <w:szCs w:val="22"/>
              <w:lang w:val="en-US"/>
              <w14:ligatures w14:val="none"/>
            </w:rPr>
          </w:pPr>
          <w:hyperlink w:anchor="_Toc150958689" w:history="1">
            <w:r w:rsidR="007E461D" w:rsidRPr="00E04789">
              <w:rPr>
                <w:rStyle w:val="Hyperlink"/>
                <w:noProof/>
              </w:rPr>
              <w:t>4.4.2</w:t>
            </w:r>
            <w:r w:rsidR="007E461D">
              <w:rPr>
                <w:rFonts w:eastAsiaTheme="minorEastAsia" w:cstheme="minorBidi"/>
                <w:noProof/>
                <w:kern w:val="0"/>
                <w:sz w:val="22"/>
                <w:szCs w:val="22"/>
                <w:lang w:val="en-US"/>
                <w14:ligatures w14:val="none"/>
              </w:rPr>
              <w:tab/>
            </w:r>
            <w:r w:rsidR="007E461D" w:rsidRPr="00E04789">
              <w:rPr>
                <w:rStyle w:val="Hyperlink"/>
                <w:noProof/>
              </w:rPr>
              <w:t>Referrals to other treatment services</w:t>
            </w:r>
            <w:r w:rsidR="007E461D">
              <w:rPr>
                <w:noProof/>
                <w:webHidden/>
              </w:rPr>
              <w:tab/>
            </w:r>
            <w:r w:rsidR="00125665">
              <w:rPr>
                <w:noProof/>
                <w:webHidden/>
              </w:rPr>
              <w:t>11</w:t>
            </w:r>
          </w:hyperlink>
        </w:p>
        <w:p w14:paraId="70D974D2" w14:textId="777F736B" w:rsidR="007E461D" w:rsidRDefault="00000000" w:rsidP="00261F63">
          <w:pPr>
            <w:pStyle w:val="TOC3"/>
            <w:rPr>
              <w:rFonts w:eastAsiaTheme="minorEastAsia" w:cstheme="minorBidi"/>
              <w:noProof/>
              <w:kern w:val="0"/>
              <w:sz w:val="22"/>
              <w:szCs w:val="22"/>
              <w:lang w:val="en-US"/>
              <w14:ligatures w14:val="none"/>
            </w:rPr>
          </w:pPr>
          <w:hyperlink w:anchor="_Toc150958690" w:history="1">
            <w:r w:rsidR="007E461D" w:rsidRPr="00E04789">
              <w:rPr>
                <w:rStyle w:val="Hyperlink"/>
                <w:rFonts w:eastAsia="Calibri"/>
                <w:noProof/>
              </w:rPr>
              <w:t>4.4.3</w:t>
            </w:r>
            <w:r w:rsidR="007E461D">
              <w:rPr>
                <w:rFonts w:eastAsiaTheme="minorEastAsia" w:cstheme="minorBidi"/>
                <w:noProof/>
                <w:kern w:val="0"/>
                <w:sz w:val="22"/>
                <w:szCs w:val="22"/>
                <w:lang w:val="en-US"/>
                <w14:ligatures w14:val="none"/>
              </w:rPr>
              <w:tab/>
            </w:r>
            <w:r w:rsidR="007E461D" w:rsidRPr="00E04789">
              <w:rPr>
                <w:rStyle w:val="Hyperlink"/>
                <w:rFonts w:eastAsia="Calibri"/>
                <w:noProof/>
              </w:rPr>
              <w:t>Referral pathway</w:t>
            </w:r>
            <w:r w:rsidR="007E461D">
              <w:rPr>
                <w:noProof/>
                <w:webHidden/>
              </w:rPr>
              <w:tab/>
            </w:r>
            <w:r w:rsidR="00125665">
              <w:rPr>
                <w:noProof/>
                <w:webHidden/>
              </w:rPr>
              <w:t>11</w:t>
            </w:r>
          </w:hyperlink>
        </w:p>
        <w:p w14:paraId="61637D2B" w14:textId="785543D3" w:rsidR="007E461D" w:rsidRDefault="00000000">
          <w:pPr>
            <w:pStyle w:val="TOC2"/>
            <w:rPr>
              <w:rFonts w:eastAsiaTheme="minorEastAsia" w:cstheme="minorBidi"/>
              <w:b w:val="0"/>
              <w:bCs w:val="0"/>
              <w:noProof/>
              <w:kern w:val="0"/>
              <w:lang w:val="en-US"/>
              <w14:ligatures w14:val="none"/>
            </w:rPr>
          </w:pPr>
          <w:hyperlink w:anchor="_Toc150958691" w:history="1">
            <w:r w:rsidR="007E461D" w:rsidRPr="00E04789">
              <w:rPr>
                <w:rStyle w:val="Hyperlink"/>
                <w:noProof/>
              </w:rPr>
              <w:t>4.5</w:t>
            </w:r>
            <w:r w:rsidR="007E461D">
              <w:rPr>
                <w:rFonts w:eastAsiaTheme="minorEastAsia" w:cstheme="minorBidi"/>
                <w:b w:val="0"/>
                <w:bCs w:val="0"/>
                <w:noProof/>
                <w:kern w:val="0"/>
                <w:lang w:val="en-US"/>
                <w14:ligatures w14:val="none"/>
              </w:rPr>
              <w:tab/>
            </w:r>
            <w:r w:rsidR="007E461D" w:rsidRPr="00E04789">
              <w:rPr>
                <w:rStyle w:val="Hyperlink"/>
                <w:noProof/>
              </w:rPr>
              <w:t>Record keeping</w:t>
            </w:r>
            <w:r w:rsidR="007E461D">
              <w:rPr>
                <w:noProof/>
                <w:webHidden/>
              </w:rPr>
              <w:tab/>
            </w:r>
            <w:r w:rsidR="00125665">
              <w:rPr>
                <w:noProof/>
                <w:webHidden/>
              </w:rPr>
              <w:t>12</w:t>
            </w:r>
          </w:hyperlink>
        </w:p>
        <w:p w14:paraId="40C5D594" w14:textId="7E85356D" w:rsidR="007E461D" w:rsidRDefault="007E461D">
          <w:pPr>
            <w:pStyle w:val="TOC2"/>
            <w:rPr>
              <w:rFonts w:eastAsiaTheme="minorEastAsia" w:cstheme="minorBidi"/>
              <w:b w:val="0"/>
              <w:bCs w:val="0"/>
              <w:noProof/>
              <w:kern w:val="0"/>
              <w:lang w:val="en-US"/>
              <w14:ligatures w14:val="none"/>
            </w:rPr>
          </w:pPr>
          <w:r w:rsidRPr="00E04789">
            <w:rPr>
              <w:rStyle w:val="Hyperlink"/>
              <w:noProof/>
            </w:rPr>
            <w:t>4.6</w:t>
          </w:r>
          <w:r>
            <w:rPr>
              <w:rFonts w:eastAsiaTheme="minorEastAsia" w:cstheme="minorBidi"/>
              <w:b w:val="0"/>
              <w:bCs w:val="0"/>
              <w:noProof/>
              <w:kern w:val="0"/>
              <w:lang w:val="en-US"/>
              <w14:ligatures w14:val="none"/>
            </w:rPr>
            <w:tab/>
          </w:r>
          <w:r w:rsidRPr="00E04789">
            <w:rPr>
              <w:rStyle w:val="Hyperlink"/>
              <w:noProof/>
            </w:rPr>
            <w:t xml:space="preserve">Reporting </w:t>
          </w:r>
          <w:r>
            <w:rPr>
              <w:noProof/>
              <w:webHidden/>
            </w:rPr>
            <w:tab/>
          </w:r>
          <w:r w:rsidR="00125665">
            <w:rPr>
              <w:noProof/>
              <w:webHidden/>
            </w:rPr>
            <w:t>13</w:t>
          </w:r>
        </w:p>
        <w:p w14:paraId="009F6B62" w14:textId="74DDBE55" w:rsidR="007E461D" w:rsidRDefault="00000000">
          <w:pPr>
            <w:pStyle w:val="TOC2"/>
            <w:rPr>
              <w:rFonts w:eastAsiaTheme="minorEastAsia" w:cstheme="minorBidi"/>
              <w:b w:val="0"/>
              <w:bCs w:val="0"/>
              <w:noProof/>
              <w:kern w:val="0"/>
              <w:lang w:val="en-US"/>
              <w14:ligatures w14:val="none"/>
            </w:rPr>
          </w:pPr>
          <w:hyperlink w:anchor="_Toc150958693" w:history="1">
            <w:r w:rsidR="007E461D" w:rsidRPr="00E04789">
              <w:rPr>
                <w:rStyle w:val="Hyperlink"/>
                <w:noProof/>
              </w:rPr>
              <w:t>4.7</w:t>
            </w:r>
            <w:r w:rsidR="007E461D">
              <w:rPr>
                <w:rFonts w:eastAsiaTheme="minorEastAsia" w:cstheme="minorBidi"/>
                <w:b w:val="0"/>
                <w:bCs w:val="0"/>
                <w:noProof/>
                <w:kern w:val="0"/>
                <w:lang w:val="en-US"/>
                <w14:ligatures w14:val="none"/>
              </w:rPr>
              <w:tab/>
            </w:r>
            <w:r w:rsidR="007E461D" w:rsidRPr="00E04789">
              <w:rPr>
                <w:rStyle w:val="Hyperlink"/>
                <w:noProof/>
              </w:rPr>
              <w:t>Risk Communication, Community Engagement</w:t>
            </w:r>
            <w:r w:rsidR="007E461D">
              <w:rPr>
                <w:noProof/>
                <w:webHidden/>
              </w:rPr>
              <w:tab/>
            </w:r>
            <w:r w:rsidR="00125665">
              <w:rPr>
                <w:noProof/>
                <w:webHidden/>
              </w:rPr>
              <w:t>13</w:t>
            </w:r>
          </w:hyperlink>
        </w:p>
        <w:p w14:paraId="7EE72F31" w14:textId="7F30EA70" w:rsidR="007E461D" w:rsidRDefault="00000000">
          <w:pPr>
            <w:pStyle w:val="TOC2"/>
            <w:rPr>
              <w:rFonts w:eastAsiaTheme="minorEastAsia" w:cstheme="minorBidi"/>
              <w:b w:val="0"/>
              <w:bCs w:val="0"/>
              <w:noProof/>
              <w:kern w:val="0"/>
              <w:lang w:val="en-US"/>
              <w14:ligatures w14:val="none"/>
            </w:rPr>
          </w:pPr>
          <w:hyperlink w:anchor="_Toc150958694" w:history="1">
            <w:r w:rsidR="007E461D" w:rsidRPr="00E04789">
              <w:rPr>
                <w:rStyle w:val="Hyperlink"/>
                <w:noProof/>
              </w:rPr>
              <w:t>4.8</w:t>
            </w:r>
            <w:r w:rsidR="007E461D">
              <w:rPr>
                <w:rFonts w:eastAsiaTheme="minorEastAsia" w:cstheme="minorBidi"/>
                <w:b w:val="0"/>
                <w:bCs w:val="0"/>
                <w:noProof/>
                <w:kern w:val="0"/>
                <w:lang w:val="en-US"/>
                <w14:ligatures w14:val="none"/>
              </w:rPr>
              <w:tab/>
            </w:r>
            <w:r w:rsidR="007E461D" w:rsidRPr="00E04789">
              <w:rPr>
                <w:rStyle w:val="Hyperlink"/>
                <w:noProof/>
              </w:rPr>
              <w:t>Infection Prevention and Control</w:t>
            </w:r>
            <w:r w:rsidR="007E461D">
              <w:rPr>
                <w:noProof/>
                <w:webHidden/>
              </w:rPr>
              <w:tab/>
            </w:r>
            <w:r w:rsidR="00125665">
              <w:rPr>
                <w:noProof/>
                <w:webHidden/>
              </w:rPr>
              <w:t>13</w:t>
            </w:r>
          </w:hyperlink>
        </w:p>
        <w:p w14:paraId="060A6B88" w14:textId="70FCDD05" w:rsidR="007E461D" w:rsidRDefault="00000000">
          <w:pPr>
            <w:pStyle w:val="TOC2"/>
            <w:rPr>
              <w:rFonts w:eastAsiaTheme="minorEastAsia" w:cstheme="minorBidi"/>
              <w:b w:val="0"/>
              <w:bCs w:val="0"/>
              <w:noProof/>
              <w:kern w:val="0"/>
              <w:lang w:val="en-US"/>
              <w14:ligatures w14:val="none"/>
            </w:rPr>
          </w:pPr>
          <w:hyperlink w:anchor="_Toc150958695" w:history="1">
            <w:r w:rsidR="007E461D" w:rsidRPr="00E04789">
              <w:rPr>
                <w:rStyle w:val="Hyperlink"/>
                <w:noProof/>
              </w:rPr>
              <w:t>4.9</w:t>
            </w:r>
            <w:r w:rsidR="007E461D">
              <w:rPr>
                <w:rFonts w:eastAsiaTheme="minorEastAsia" w:cstheme="minorBidi"/>
                <w:b w:val="0"/>
                <w:bCs w:val="0"/>
                <w:noProof/>
                <w:kern w:val="0"/>
                <w:lang w:val="en-US"/>
                <w14:ligatures w14:val="none"/>
              </w:rPr>
              <w:tab/>
            </w:r>
            <w:r w:rsidR="007E461D" w:rsidRPr="00E04789">
              <w:rPr>
                <w:rStyle w:val="Hyperlink"/>
                <w:noProof/>
              </w:rPr>
              <w:t>Resupply</w:t>
            </w:r>
            <w:r w:rsidR="007E461D">
              <w:rPr>
                <w:noProof/>
                <w:webHidden/>
              </w:rPr>
              <w:tab/>
            </w:r>
            <w:r w:rsidR="00125665">
              <w:rPr>
                <w:noProof/>
                <w:webHidden/>
              </w:rPr>
              <w:t>14</w:t>
            </w:r>
          </w:hyperlink>
        </w:p>
        <w:p w14:paraId="58CC01AB" w14:textId="418F7E87" w:rsidR="007E461D" w:rsidRDefault="00000000">
          <w:pPr>
            <w:pStyle w:val="TOC2"/>
            <w:rPr>
              <w:rFonts w:eastAsiaTheme="minorEastAsia" w:cstheme="minorBidi"/>
              <w:b w:val="0"/>
              <w:bCs w:val="0"/>
              <w:noProof/>
              <w:kern w:val="0"/>
              <w:lang w:val="en-US"/>
              <w14:ligatures w14:val="none"/>
            </w:rPr>
          </w:pPr>
          <w:hyperlink w:anchor="_Toc150958696" w:history="1">
            <w:r w:rsidR="007E461D" w:rsidRPr="00E04789">
              <w:rPr>
                <w:rStyle w:val="Hyperlink"/>
                <w:noProof/>
              </w:rPr>
              <w:t>4.10</w:t>
            </w:r>
            <w:r w:rsidR="007E461D">
              <w:rPr>
                <w:rFonts w:eastAsiaTheme="minorEastAsia" w:cstheme="minorBidi"/>
                <w:b w:val="0"/>
                <w:bCs w:val="0"/>
                <w:noProof/>
                <w:kern w:val="0"/>
                <w:lang w:val="en-US"/>
                <w14:ligatures w14:val="none"/>
              </w:rPr>
              <w:tab/>
            </w:r>
            <w:r w:rsidR="007E461D" w:rsidRPr="00E04789">
              <w:rPr>
                <w:rStyle w:val="Hyperlink"/>
                <w:noProof/>
              </w:rPr>
              <w:t>Re-assessing/Relocating</w:t>
            </w:r>
            <w:r w:rsidR="007E461D">
              <w:rPr>
                <w:noProof/>
                <w:webHidden/>
              </w:rPr>
              <w:tab/>
            </w:r>
            <w:r w:rsidR="00125665">
              <w:rPr>
                <w:noProof/>
                <w:webHidden/>
              </w:rPr>
              <w:t>14</w:t>
            </w:r>
          </w:hyperlink>
        </w:p>
        <w:p w14:paraId="2568DEFB" w14:textId="4A4E081C" w:rsidR="007E461D" w:rsidRDefault="00000000" w:rsidP="00BE77BA">
          <w:pPr>
            <w:pStyle w:val="TOC1"/>
            <w:rPr>
              <w:rFonts w:eastAsiaTheme="minorEastAsia" w:cstheme="minorBidi"/>
              <w:noProof/>
              <w:kern w:val="0"/>
              <w:sz w:val="22"/>
              <w:szCs w:val="22"/>
              <w:lang w:val="en-US"/>
              <w14:ligatures w14:val="none"/>
            </w:rPr>
          </w:pPr>
          <w:hyperlink w:anchor="_Toc150958697" w:history="1">
            <w:r w:rsidR="007E461D" w:rsidRPr="00E04789">
              <w:rPr>
                <w:rStyle w:val="Hyperlink"/>
                <w:noProof/>
              </w:rPr>
              <w:t>5</w:t>
            </w:r>
            <w:r w:rsidR="007E461D">
              <w:rPr>
                <w:rFonts w:eastAsiaTheme="minorEastAsia" w:cstheme="minorBidi"/>
                <w:noProof/>
                <w:kern w:val="0"/>
                <w:sz w:val="22"/>
                <w:szCs w:val="22"/>
                <w:lang w:val="en-US"/>
                <w14:ligatures w14:val="none"/>
              </w:rPr>
              <w:tab/>
            </w:r>
            <w:r w:rsidR="007E461D" w:rsidRPr="00E04789">
              <w:rPr>
                <w:rStyle w:val="Hyperlink"/>
                <w:noProof/>
              </w:rPr>
              <w:t>Set-Up</w:t>
            </w:r>
            <w:r w:rsidR="007E461D">
              <w:rPr>
                <w:noProof/>
                <w:webHidden/>
              </w:rPr>
              <w:tab/>
            </w:r>
            <w:r w:rsidR="00125665">
              <w:rPr>
                <w:noProof/>
                <w:webHidden/>
              </w:rPr>
              <w:t>14</w:t>
            </w:r>
          </w:hyperlink>
        </w:p>
        <w:p w14:paraId="433EFF34" w14:textId="64A5B814" w:rsidR="007E461D" w:rsidRDefault="00000000" w:rsidP="00261F63">
          <w:pPr>
            <w:pStyle w:val="TOC3"/>
            <w:rPr>
              <w:rFonts w:eastAsiaTheme="minorEastAsia" w:cstheme="minorBidi"/>
              <w:noProof/>
              <w:kern w:val="0"/>
              <w:sz w:val="22"/>
              <w:szCs w:val="22"/>
              <w:lang w:val="en-US"/>
              <w14:ligatures w14:val="none"/>
            </w:rPr>
          </w:pPr>
          <w:hyperlink w:anchor="_Toc150958698" w:history="1">
            <w:r w:rsidR="007E461D" w:rsidRPr="00E04789">
              <w:rPr>
                <w:rStyle w:val="Hyperlink"/>
                <w:noProof/>
              </w:rPr>
              <w:t>5.1.1</w:t>
            </w:r>
            <w:r w:rsidR="007E461D">
              <w:rPr>
                <w:rFonts w:eastAsiaTheme="minorEastAsia" w:cstheme="minorBidi"/>
                <w:noProof/>
                <w:kern w:val="0"/>
                <w:sz w:val="22"/>
                <w:szCs w:val="22"/>
                <w:lang w:val="en-US"/>
                <w14:ligatures w14:val="none"/>
              </w:rPr>
              <w:tab/>
            </w:r>
            <w:r w:rsidR="007E461D" w:rsidRPr="00E04789">
              <w:rPr>
                <w:rStyle w:val="Hyperlink"/>
                <w:noProof/>
              </w:rPr>
              <w:t>Supply for initial set-up</w:t>
            </w:r>
            <w:r w:rsidR="007E461D">
              <w:rPr>
                <w:noProof/>
                <w:webHidden/>
              </w:rPr>
              <w:tab/>
            </w:r>
            <w:r w:rsidR="00125665">
              <w:rPr>
                <w:noProof/>
                <w:webHidden/>
              </w:rPr>
              <w:t>15</w:t>
            </w:r>
          </w:hyperlink>
        </w:p>
        <w:p w14:paraId="62D13452" w14:textId="71BEC1D0" w:rsidR="007E461D" w:rsidRDefault="00000000" w:rsidP="00BE77BA">
          <w:pPr>
            <w:pStyle w:val="TOC1"/>
            <w:rPr>
              <w:rFonts w:eastAsiaTheme="minorEastAsia" w:cstheme="minorBidi"/>
              <w:noProof/>
              <w:kern w:val="0"/>
              <w:sz w:val="22"/>
              <w:szCs w:val="22"/>
              <w:lang w:val="en-US"/>
              <w14:ligatures w14:val="none"/>
            </w:rPr>
          </w:pPr>
          <w:hyperlink w:anchor="_Toc150958699" w:history="1">
            <w:r w:rsidR="007E461D" w:rsidRPr="00E04789">
              <w:rPr>
                <w:rStyle w:val="Hyperlink"/>
                <w:noProof/>
              </w:rPr>
              <w:t>6</w:t>
            </w:r>
            <w:r w:rsidR="007E461D">
              <w:rPr>
                <w:rFonts w:eastAsiaTheme="minorEastAsia" w:cstheme="minorBidi"/>
                <w:noProof/>
                <w:kern w:val="0"/>
                <w:sz w:val="22"/>
                <w:szCs w:val="22"/>
                <w:lang w:val="en-US"/>
                <w14:ligatures w14:val="none"/>
              </w:rPr>
              <w:tab/>
            </w:r>
            <w:r w:rsidR="007E461D" w:rsidRPr="00E04789">
              <w:rPr>
                <w:rStyle w:val="Hyperlink"/>
                <w:noProof/>
              </w:rPr>
              <w:t>Rolling out ORPs</w:t>
            </w:r>
            <w:r w:rsidR="007E461D">
              <w:rPr>
                <w:noProof/>
                <w:webHidden/>
              </w:rPr>
              <w:tab/>
            </w:r>
            <w:r w:rsidR="00125665">
              <w:rPr>
                <w:noProof/>
                <w:webHidden/>
              </w:rPr>
              <w:t>16</w:t>
            </w:r>
          </w:hyperlink>
        </w:p>
        <w:p w14:paraId="0ED1241B" w14:textId="29A6C6B7" w:rsidR="007E461D" w:rsidRDefault="00000000" w:rsidP="00BE77BA">
          <w:pPr>
            <w:pStyle w:val="TOC1"/>
            <w:rPr>
              <w:rFonts w:eastAsiaTheme="minorEastAsia" w:cstheme="minorBidi"/>
              <w:noProof/>
              <w:kern w:val="0"/>
              <w:sz w:val="22"/>
              <w:szCs w:val="22"/>
              <w:lang w:val="en-US"/>
              <w14:ligatures w14:val="none"/>
            </w:rPr>
          </w:pPr>
          <w:hyperlink w:anchor="_Toc150958700" w:history="1">
            <w:r w:rsidR="007E461D" w:rsidRPr="00E04789">
              <w:rPr>
                <w:rStyle w:val="Hyperlink"/>
                <w:noProof/>
              </w:rPr>
              <w:t>7</w:t>
            </w:r>
            <w:r w:rsidR="007E461D">
              <w:rPr>
                <w:rFonts w:eastAsiaTheme="minorEastAsia" w:cstheme="minorBidi"/>
                <w:noProof/>
                <w:kern w:val="0"/>
                <w:sz w:val="22"/>
                <w:szCs w:val="22"/>
                <w:lang w:val="en-US"/>
                <w14:ligatures w14:val="none"/>
              </w:rPr>
              <w:tab/>
            </w:r>
            <w:r w:rsidR="007E461D" w:rsidRPr="00E04789">
              <w:rPr>
                <w:rStyle w:val="Hyperlink"/>
                <w:noProof/>
              </w:rPr>
              <w:t>Closing ORPs</w:t>
            </w:r>
            <w:r w:rsidR="007E461D">
              <w:rPr>
                <w:noProof/>
                <w:webHidden/>
              </w:rPr>
              <w:tab/>
            </w:r>
            <w:r w:rsidR="00125665">
              <w:rPr>
                <w:noProof/>
                <w:webHidden/>
              </w:rPr>
              <w:t>17</w:t>
            </w:r>
          </w:hyperlink>
        </w:p>
        <w:p w14:paraId="513995BC" w14:textId="7BADF7DB" w:rsidR="007E461D" w:rsidRPr="007521F8" w:rsidRDefault="00000000" w:rsidP="007521F8">
          <w:pPr>
            <w:pStyle w:val="TOC1"/>
            <w:rPr>
              <w:rFonts w:eastAsiaTheme="minorEastAsia" w:cstheme="minorBidi"/>
              <w:noProof/>
              <w:kern w:val="0"/>
              <w:sz w:val="22"/>
              <w:szCs w:val="22"/>
              <w:lang w:val="en-US"/>
              <w14:ligatures w14:val="none"/>
            </w:rPr>
          </w:pPr>
          <w:hyperlink w:anchor="_Toc150958701" w:history="1">
            <w:r w:rsidR="007E461D" w:rsidRPr="00E04789">
              <w:rPr>
                <w:rStyle w:val="Hyperlink"/>
                <w:noProof/>
              </w:rPr>
              <w:t>8</w:t>
            </w:r>
            <w:r w:rsidR="007E461D">
              <w:rPr>
                <w:rFonts w:eastAsiaTheme="minorEastAsia" w:cstheme="minorBidi"/>
                <w:noProof/>
                <w:kern w:val="0"/>
                <w:sz w:val="22"/>
                <w:szCs w:val="22"/>
                <w:lang w:val="en-US"/>
                <w14:ligatures w14:val="none"/>
              </w:rPr>
              <w:tab/>
            </w:r>
            <w:r w:rsidR="007E461D" w:rsidRPr="00E04789">
              <w:rPr>
                <w:rStyle w:val="Hyperlink"/>
                <w:noProof/>
              </w:rPr>
              <w:t>Resource Package</w:t>
            </w:r>
            <w:r w:rsidR="007E461D">
              <w:rPr>
                <w:noProof/>
                <w:webHidden/>
              </w:rPr>
              <w:tab/>
            </w:r>
            <w:r w:rsidR="00125665">
              <w:rPr>
                <w:noProof/>
                <w:webHidden/>
              </w:rPr>
              <w:t>17</w:t>
            </w:r>
          </w:hyperlink>
        </w:p>
        <w:p w14:paraId="066D005D" w14:textId="5C0A7648" w:rsidR="007E461D" w:rsidRDefault="00000000" w:rsidP="007521F8">
          <w:pPr>
            <w:pStyle w:val="TOC2"/>
            <w:rPr>
              <w:rFonts w:eastAsiaTheme="minorEastAsia" w:cstheme="minorBidi"/>
              <w:b w:val="0"/>
              <w:bCs w:val="0"/>
              <w:noProof/>
              <w:kern w:val="0"/>
              <w:lang w:val="en-US"/>
              <w14:ligatures w14:val="none"/>
            </w:rPr>
          </w:pPr>
          <w:hyperlink w:anchor="_Toc150958703" w:history="1">
            <w:r w:rsidR="007E461D" w:rsidRPr="00E04789">
              <w:rPr>
                <w:rStyle w:val="Hyperlink"/>
                <w:noProof/>
              </w:rPr>
              <w:t>i.</w:t>
            </w:r>
            <w:r w:rsidR="007E461D">
              <w:rPr>
                <w:rFonts w:eastAsiaTheme="minorEastAsia" w:cstheme="minorBidi"/>
                <w:b w:val="0"/>
                <w:bCs w:val="0"/>
                <w:noProof/>
                <w:kern w:val="0"/>
                <w:lang w:val="en-US"/>
                <w14:ligatures w14:val="none"/>
              </w:rPr>
              <w:tab/>
            </w:r>
            <w:r w:rsidR="007E461D" w:rsidRPr="00E04789">
              <w:rPr>
                <w:rStyle w:val="Hyperlink"/>
                <w:noProof/>
              </w:rPr>
              <w:t>Job Aids</w:t>
            </w:r>
            <w:r w:rsidR="007E461D">
              <w:rPr>
                <w:noProof/>
                <w:webHidden/>
              </w:rPr>
              <w:tab/>
            </w:r>
            <w:r w:rsidR="00125665">
              <w:rPr>
                <w:noProof/>
                <w:webHidden/>
              </w:rPr>
              <w:t>17</w:t>
            </w:r>
          </w:hyperlink>
        </w:p>
        <w:p w14:paraId="1EB39181" w14:textId="7E04D1A6" w:rsidR="007E461D" w:rsidRDefault="00000000">
          <w:pPr>
            <w:pStyle w:val="TOC2"/>
            <w:rPr>
              <w:rFonts w:eastAsiaTheme="minorEastAsia" w:cstheme="minorBidi"/>
              <w:b w:val="0"/>
              <w:bCs w:val="0"/>
              <w:noProof/>
              <w:kern w:val="0"/>
              <w:lang w:val="en-US"/>
              <w14:ligatures w14:val="none"/>
            </w:rPr>
          </w:pPr>
          <w:hyperlink w:anchor="_Toc150958705" w:history="1">
            <w:r w:rsidR="007E461D" w:rsidRPr="00E04789">
              <w:rPr>
                <w:rStyle w:val="Hyperlink"/>
                <w:noProof/>
              </w:rPr>
              <w:t>i</w:t>
            </w:r>
            <w:r w:rsidR="007521F8">
              <w:rPr>
                <w:rStyle w:val="Hyperlink"/>
                <w:noProof/>
              </w:rPr>
              <w:t>i</w:t>
            </w:r>
            <w:r w:rsidR="007E461D" w:rsidRPr="00E04789">
              <w:rPr>
                <w:rStyle w:val="Hyperlink"/>
                <w:noProof/>
              </w:rPr>
              <w:t>.</w:t>
            </w:r>
            <w:r w:rsidR="007E461D">
              <w:rPr>
                <w:rFonts w:eastAsiaTheme="minorEastAsia" w:cstheme="minorBidi"/>
                <w:b w:val="0"/>
                <w:bCs w:val="0"/>
                <w:noProof/>
                <w:kern w:val="0"/>
                <w:lang w:val="en-US"/>
                <w14:ligatures w14:val="none"/>
              </w:rPr>
              <w:tab/>
            </w:r>
            <w:r w:rsidR="007E461D" w:rsidRPr="00E04789">
              <w:rPr>
                <w:rStyle w:val="Hyperlink"/>
                <w:noProof/>
              </w:rPr>
              <w:t>Signage</w:t>
            </w:r>
            <w:r w:rsidR="007E461D">
              <w:rPr>
                <w:noProof/>
                <w:webHidden/>
              </w:rPr>
              <w:tab/>
            </w:r>
            <w:r w:rsidR="00125665">
              <w:rPr>
                <w:noProof/>
                <w:webHidden/>
              </w:rPr>
              <w:t>18</w:t>
            </w:r>
          </w:hyperlink>
        </w:p>
        <w:p w14:paraId="69E1D1A9" w14:textId="41701B1C" w:rsidR="007E461D" w:rsidRDefault="007E461D" w:rsidP="00BE77BA">
          <w:pPr>
            <w:pStyle w:val="TOC1"/>
            <w:rPr>
              <w:rFonts w:eastAsiaTheme="minorEastAsia" w:cstheme="minorBidi"/>
              <w:noProof/>
              <w:kern w:val="0"/>
              <w:sz w:val="22"/>
              <w:szCs w:val="22"/>
              <w:lang w:val="en-US"/>
              <w14:ligatures w14:val="none"/>
            </w:rPr>
          </w:pPr>
        </w:p>
        <w:p w14:paraId="67E26067" w14:textId="35AC8092" w:rsidR="002747FF" w:rsidRDefault="002747FF" w:rsidP="002747FF">
          <w:pPr>
            <w:rPr>
              <w:b/>
              <w:bCs/>
              <w:noProof/>
            </w:rPr>
          </w:pPr>
        </w:p>
        <w:p w14:paraId="49A6DC9E" w14:textId="77777777" w:rsidR="00623B5F" w:rsidRDefault="00623B5F" w:rsidP="002747FF">
          <w:pPr>
            <w:rPr>
              <w:b/>
              <w:bCs/>
              <w:noProof/>
            </w:rPr>
          </w:pPr>
        </w:p>
        <w:p w14:paraId="6D408D3D" w14:textId="7DA139C4" w:rsidR="002747FF" w:rsidRPr="002747FF" w:rsidRDefault="00000000" w:rsidP="002747FF">
          <w:pPr>
            <w:rPr>
              <w:b/>
              <w:bCs/>
              <w:noProof/>
            </w:rPr>
          </w:pPr>
        </w:p>
      </w:sdtContent>
    </w:sdt>
    <w:p w14:paraId="066EDD09" w14:textId="77777777" w:rsidR="007E461D" w:rsidRDefault="007E461D">
      <w:pPr>
        <w:rPr>
          <w:rFonts w:ascii="Calibri Light" w:hAnsi="Calibri Light" w:cs="Calibri Light"/>
          <w:b/>
          <w:bCs/>
          <w:sz w:val="32"/>
          <w:szCs w:val="32"/>
        </w:rPr>
      </w:pPr>
      <w:r>
        <w:rPr>
          <w:rFonts w:ascii="Calibri Light" w:hAnsi="Calibri Light" w:cs="Calibri Light"/>
          <w:b/>
          <w:bCs/>
          <w:sz w:val="32"/>
          <w:szCs w:val="32"/>
        </w:rPr>
        <w:br w:type="page"/>
      </w:r>
    </w:p>
    <w:p w14:paraId="2E30FC47" w14:textId="7AC22E15" w:rsidR="0052758B" w:rsidRPr="007E461D" w:rsidRDefault="0052758B" w:rsidP="007E461D">
      <w:pPr>
        <w:pStyle w:val="Heading1"/>
      </w:pPr>
      <w:bookmarkStart w:id="0" w:name="_Toc150958674"/>
      <w:r w:rsidRPr="007E461D">
        <w:lastRenderedPageBreak/>
        <w:t>Summary</w:t>
      </w:r>
      <w:bookmarkEnd w:id="0"/>
    </w:p>
    <w:p w14:paraId="284B036A" w14:textId="2A5A784E" w:rsidR="0052758B" w:rsidRDefault="0052758B" w:rsidP="0052758B">
      <w:pPr>
        <w:rPr>
          <w:b/>
          <w:bCs/>
        </w:rPr>
      </w:pPr>
    </w:p>
    <w:p w14:paraId="025E498E" w14:textId="77777777" w:rsidR="007E461D" w:rsidRDefault="007E461D" w:rsidP="007E461D">
      <w:r w:rsidRPr="004E55DB">
        <w:t>In cholera, providing rapid access to oral rehydration solution (ORS) saves lives.</w:t>
      </w:r>
      <w:r>
        <w:t xml:space="preserve"> It is therefore critical to ensure </w:t>
      </w:r>
      <w:r w:rsidRPr="004E55DB">
        <w:t xml:space="preserve">initial access to ORS in the community </w:t>
      </w:r>
      <w:r>
        <w:t xml:space="preserve">as </w:t>
      </w:r>
      <w:r w:rsidRPr="004E55DB">
        <w:t>part of outbreak response.</w:t>
      </w:r>
    </w:p>
    <w:p w14:paraId="76387BB6" w14:textId="77777777" w:rsidR="007E461D" w:rsidRDefault="007E461D" w:rsidP="007E461D"/>
    <w:p w14:paraId="6FEEFEFC" w14:textId="7DD43F7F" w:rsidR="007E461D" w:rsidRDefault="007E461D" w:rsidP="007E461D">
      <w:r>
        <w:t>How ORS is made available to the population will vary from one site to another, depending on existing public health structures and resources available. Options include distribution of ORS via existing community health workers or community volunteers and fixed or mobile oral rehydration points.</w:t>
      </w:r>
    </w:p>
    <w:p w14:paraId="4C12FCF7" w14:textId="1A3C5060" w:rsidR="007E461D" w:rsidRDefault="007E461D" w:rsidP="007E461D"/>
    <w:p w14:paraId="16E42142" w14:textId="3C4D8E86" w:rsidR="007E461D" w:rsidRDefault="007E461D" w:rsidP="007E461D">
      <w:r>
        <w:t>This document provides recommendations on how to set up fixed site ORPs as part of a multisectoral response to an outbreak.</w:t>
      </w:r>
    </w:p>
    <w:p w14:paraId="7E73C2DF" w14:textId="77777777" w:rsidR="007E461D" w:rsidRDefault="007E461D" w:rsidP="0052758B">
      <w:pPr>
        <w:rPr>
          <w:b/>
          <w:bCs/>
        </w:rPr>
      </w:pPr>
    </w:p>
    <w:p w14:paraId="60CEC841" w14:textId="77777777" w:rsidR="0052758B" w:rsidRDefault="0052758B" w:rsidP="0052758B">
      <w:r>
        <w:rPr>
          <w:b/>
          <w:bCs/>
        </w:rPr>
        <w:t xml:space="preserve">Objective: </w:t>
      </w:r>
      <w:r w:rsidRPr="004E55DB">
        <w:t xml:space="preserve">ORPs provide first-line, community-level rehydration, as a highly decentralized element of case management services. </w:t>
      </w:r>
      <w:r>
        <w:t>For many patients, this is the first point of contact in a network of cholera treatment facilities during an outbreak:</w:t>
      </w:r>
    </w:p>
    <w:p w14:paraId="77E56224" w14:textId="77777777" w:rsidR="0052758B" w:rsidRDefault="0052758B" w:rsidP="0052758B"/>
    <w:p w14:paraId="35F2FAEF" w14:textId="77777777" w:rsidR="0052758B" w:rsidRDefault="0052758B" w:rsidP="0052758B">
      <w:pPr>
        <w:pStyle w:val="ListParagraph"/>
        <w:numPr>
          <w:ilvl w:val="0"/>
          <w:numId w:val="16"/>
        </w:numPr>
      </w:pPr>
      <w:r w:rsidRPr="004E55DB">
        <w:t xml:space="preserve">ORPs provide </w:t>
      </w:r>
      <w:r>
        <w:t xml:space="preserve">ambulatory </w:t>
      </w:r>
      <w:r w:rsidRPr="004E55DB">
        <w:t xml:space="preserve">oral treatment for patients with suspected cholera and refer </w:t>
      </w:r>
      <w:r>
        <w:t xml:space="preserve">all </w:t>
      </w:r>
      <w:r w:rsidRPr="004E55DB">
        <w:t>patients with some or severe dehydration</w:t>
      </w:r>
      <w:r>
        <w:t>,</w:t>
      </w:r>
      <w:r w:rsidRPr="004E55DB">
        <w:t xml:space="preserve"> </w:t>
      </w:r>
      <w:r>
        <w:t xml:space="preserve">as well as all patients from select at-risk groups (regardless of hydration status), </w:t>
      </w:r>
      <w:r w:rsidRPr="004E55DB">
        <w:t>to cholera treatment facilities.</w:t>
      </w:r>
      <w:r>
        <w:t xml:space="preserve">  One example of an at-risk group is pregnant women.</w:t>
      </w:r>
    </w:p>
    <w:p w14:paraId="45918667" w14:textId="77777777" w:rsidR="0052758B" w:rsidRDefault="0052758B" w:rsidP="0052758B">
      <w:pPr>
        <w:pStyle w:val="ListParagraph"/>
        <w:numPr>
          <w:ilvl w:val="0"/>
          <w:numId w:val="16"/>
        </w:numPr>
      </w:pPr>
      <w:r>
        <w:t xml:space="preserve">Cholera Treatment Units (CTUs) and Cholera Treatment Centres (CTCs) provide standard oral and IV rehydration in an inpatient facility.  </w:t>
      </w:r>
    </w:p>
    <w:p w14:paraId="7ADE069D" w14:textId="77777777" w:rsidR="0052758B" w:rsidRDefault="0052758B" w:rsidP="0052758B">
      <w:pPr>
        <w:rPr>
          <w:b/>
          <w:bCs/>
        </w:rPr>
      </w:pPr>
    </w:p>
    <w:p w14:paraId="32B0B623" w14:textId="7D3A8B49" w:rsidR="0052758B" w:rsidRDefault="0052758B" w:rsidP="0052758B">
      <w:r>
        <w:rPr>
          <w:b/>
          <w:bCs/>
        </w:rPr>
        <w:t>Site selection</w:t>
      </w:r>
      <w:r w:rsidRPr="0021664E">
        <w:rPr>
          <w:b/>
          <w:bCs/>
        </w:rPr>
        <w:t>:</w:t>
      </w:r>
      <w:r>
        <w:t xml:space="preserve"> Try to set up </w:t>
      </w:r>
      <w:r w:rsidRPr="004E55DB">
        <w:t>ORPs around a designated CTC/CTU</w:t>
      </w:r>
      <w:r>
        <w:t xml:space="preserve"> (or other hospital facility)</w:t>
      </w:r>
      <w:r w:rsidRPr="004E55DB">
        <w:t xml:space="preserve"> to which they refer patients for facility-based care.</w:t>
      </w:r>
      <w:r>
        <w:t xml:space="preserve"> Epidemiological data and community consultation should drive initial site selection.  The </w:t>
      </w:r>
      <w:r w:rsidR="00261F63">
        <w:t>set-up</w:t>
      </w:r>
      <w:r>
        <w:t xml:space="preserve"> of ORPs should not be delayed if there is no CTC/CTU.  Patients can be referred to other health centres.</w:t>
      </w:r>
    </w:p>
    <w:p w14:paraId="4048355B" w14:textId="77777777" w:rsidR="0052758B" w:rsidRDefault="0052758B" w:rsidP="0052758B"/>
    <w:p w14:paraId="2D33B954" w14:textId="77777777" w:rsidR="0052758B" w:rsidRDefault="0052758B" w:rsidP="0052758B">
      <w:r>
        <w:t>W</w:t>
      </w:r>
      <w:r w:rsidRPr="004E55DB">
        <w:t>orking</w:t>
      </w:r>
      <w:r>
        <w:t xml:space="preserve"> closely</w:t>
      </w:r>
      <w:r w:rsidRPr="004E55DB">
        <w:t xml:space="preserve"> with </w:t>
      </w:r>
      <w:r>
        <w:t>risk communication and community engagement (</w:t>
      </w:r>
      <w:r w:rsidRPr="004E55DB">
        <w:t>RCCE</w:t>
      </w:r>
      <w:r>
        <w:t xml:space="preserve">), water, </w:t>
      </w:r>
      <w:proofErr w:type="gramStart"/>
      <w:r>
        <w:t>sanitation</w:t>
      </w:r>
      <w:proofErr w:type="gramEnd"/>
      <w:r>
        <w:t xml:space="preserve"> and hygiene (WASH) and infection, prevention and control (IPC) </w:t>
      </w:r>
      <w:r w:rsidRPr="004E55DB">
        <w:t>colleagues</w:t>
      </w:r>
      <w:r>
        <w:t>,</w:t>
      </w:r>
      <w:r w:rsidRPr="004E55DB">
        <w:t xml:space="preserve"> </w:t>
      </w:r>
      <w:r>
        <w:t>c</w:t>
      </w:r>
      <w:r w:rsidRPr="004E55DB">
        <w:t xml:space="preserve">ommunity leaders </w:t>
      </w:r>
      <w:r>
        <w:t xml:space="preserve">and community </w:t>
      </w:r>
      <w:r w:rsidRPr="004E55DB">
        <w:t>representatives ensure</w:t>
      </w:r>
      <w:r>
        <w:t>s that</w:t>
      </w:r>
      <w:r w:rsidRPr="004E55DB">
        <w:t xml:space="preserve"> </w:t>
      </w:r>
      <w:r>
        <w:t>ORPs are set up on sites that are acceptable, accessible and do not pose a risk of community transmission. Issues such as distance to walk, access to clean water and a latrine or toilet for patients and staff must also be taken into consideration.</w:t>
      </w:r>
    </w:p>
    <w:p w14:paraId="34599A1E" w14:textId="77777777" w:rsidR="0052758B" w:rsidRDefault="0052758B" w:rsidP="0052758B"/>
    <w:p w14:paraId="6C7A3920" w14:textId="77777777" w:rsidR="0052758B" w:rsidRPr="004E55DB" w:rsidRDefault="0052758B" w:rsidP="0052758B">
      <w:r>
        <w:t>A</w:t>
      </w:r>
      <w:r w:rsidRPr="004E55DB">
        <w:t>gility</w:t>
      </w:r>
      <w:r>
        <w:t xml:space="preserve"> is required: optimal </w:t>
      </w:r>
      <w:r w:rsidRPr="004E55DB">
        <w:t>ORP</w:t>
      </w:r>
      <w:r>
        <w:t xml:space="preserve"> location will change over time a</w:t>
      </w:r>
      <w:r w:rsidRPr="004E55DB">
        <w:t xml:space="preserve">s </w:t>
      </w:r>
      <w:r>
        <w:t>an</w:t>
      </w:r>
      <w:r w:rsidRPr="004E55DB">
        <w:t xml:space="preserve"> outbreak evolves</w:t>
      </w:r>
      <w:r>
        <w:t>.</w:t>
      </w:r>
      <w:r w:rsidRPr="004E55DB">
        <w:t xml:space="preserve"> </w:t>
      </w:r>
      <w:r>
        <w:t>O</w:t>
      </w:r>
      <w:r w:rsidRPr="004E55DB">
        <w:t>ngoing assessment of epi-data</w:t>
      </w:r>
      <w:r>
        <w:t xml:space="preserve"> and </w:t>
      </w:r>
      <w:r w:rsidRPr="004E55DB">
        <w:t>ORP-CTC/CTU patient flows</w:t>
      </w:r>
      <w:r>
        <w:t xml:space="preserve"> is necessary to identify changing needs. Set up ORPs in a way that it is possible</w:t>
      </w:r>
      <w:r w:rsidRPr="004E55DB">
        <w:t xml:space="preserve"> </w:t>
      </w:r>
      <w:r>
        <w:t xml:space="preserve">move </w:t>
      </w:r>
      <w:r w:rsidRPr="004E55DB">
        <w:t>or expand the ORP network as</w:t>
      </w:r>
      <w:r>
        <w:t xml:space="preserve"> required.</w:t>
      </w:r>
    </w:p>
    <w:p w14:paraId="27EE84BA" w14:textId="77777777" w:rsidR="0052758B" w:rsidRDefault="0052758B" w:rsidP="0052758B"/>
    <w:p w14:paraId="0466900B" w14:textId="3B4F2B2C" w:rsidR="0052758B" w:rsidRDefault="0052758B" w:rsidP="0052758B">
      <w:r w:rsidRPr="000B10E3">
        <w:rPr>
          <w:b/>
          <w:bCs/>
        </w:rPr>
        <w:t xml:space="preserve">Structure: </w:t>
      </w:r>
      <w:r w:rsidRPr="004E55DB">
        <w:t>No specific structure is necessary for the delivery of ORS</w:t>
      </w:r>
      <w:r>
        <w:t>.</w:t>
      </w:r>
      <w:r w:rsidRPr="004E55DB">
        <w:t xml:space="preserve"> ORPs can be fixed or mobile</w:t>
      </w:r>
      <w:r>
        <w:t>, using existing community structures, temporary structures (including tents)</w:t>
      </w:r>
      <w:r w:rsidRPr="004E55DB">
        <w:t xml:space="preserve"> or integrated as part of a healthcare structur</w:t>
      </w:r>
      <w:r>
        <w:t>e.  If integrated into other structures, it may also be possible to insert a first IV line and initiate IV rehydration for patients with severe dehydrat</w:t>
      </w:r>
      <w:r w:rsidR="007E461D">
        <w:t>i</w:t>
      </w:r>
      <w:r>
        <w:t xml:space="preserve">on on site (stabilization). </w:t>
      </w:r>
    </w:p>
    <w:p w14:paraId="6DB09982" w14:textId="77777777" w:rsidR="0052758B" w:rsidRDefault="0052758B" w:rsidP="0052758B"/>
    <w:p w14:paraId="2AFE142D" w14:textId="77777777" w:rsidR="0052758B" w:rsidRPr="004E55DB" w:rsidRDefault="0052758B" w:rsidP="0052758B">
      <w:r>
        <w:rPr>
          <w:b/>
          <w:bCs/>
        </w:rPr>
        <w:t>Hours of Operation</w:t>
      </w:r>
      <w:r w:rsidRPr="000B10E3">
        <w:rPr>
          <w:b/>
          <w:bCs/>
        </w:rPr>
        <w:t>:</w:t>
      </w:r>
      <w:r>
        <w:t xml:space="preserve"> </w:t>
      </w:r>
      <w:r w:rsidRPr="004E55DB">
        <w:t xml:space="preserve">ORPs </w:t>
      </w:r>
      <w:r>
        <w:t xml:space="preserve">usually </w:t>
      </w:r>
      <w:r w:rsidRPr="004E55DB">
        <w:t xml:space="preserve">provide care during all daylight hours, 7 days per week. </w:t>
      </w:r>
      <w:r>
        <w:t>T</w:t>
      </w:r>
      <w:r w:rsidRPr="004E55DB">
        <w:t>here is no provision for overnight care for patients.</w:t>
      </w:r>
      <w:r>
        <w:t xml:space="preserve"> At closing time, strict advice needs to be given to patients and caregivers about when/where to seek care.</w:t>
      </w:r>
    </w:p>
    <w:p w14:paraId="7058D73D" w14:textId="77777777" w:rsidR="0052758B" w:rsidRDefault="0052758B" w:rsidP="0052758B"/>
    <w:p w14:paraId="1B4637A6" w14:textId="77777777" w:rsidR="0052758B" w:rsidRPr="004E55DB" w:rsidRDefault="0052758B" w:rsidP="0052758B">
      <w:pPr>
        <w:suppressLineNumbers/>
      </w:pPr>
      <w:r>
        <w:rPr>
          <w:b/>
          <w:bCs/>
        </w:rPr>
        <w:t>Hygiene</w:t>
      </w:r>
      <w:r w:rsidRPr="000B10E3">
        <w:rPr>
          <w:b/>
          <w:bCs/>
        </w:rPr>
        <w:t>:</w:t>
      </w:r>
      <w:r>
        <w:t xml:space="preserve"> ORPs should consistently implement infection prevention and control (IPC) measures. These include standard precautions during the care of all patients to prevent the transmission of healthcare associated infections. Other measures include a focus on water quality monitoring, and sanitation services available on site. </w:t>
      </w:r>
    </w:p>
    <w:p w14:paraId="6FD191C6" w14:textId="77777777" w:rsidR="0052758B" w:rsidRPr="004E55DB" w:rsidRDefault="0052758B" w:rsidP="0052758B"/>
    <w:p w14:paraId="55D25B27" w14:textId="77777777" w:rsidR="0052758B" w:rsidRDefault="0052758B" w:rsidP="0052758B">
      <w:r w:rsidRPr="000B10E3">
        <w:rPr>
          <w:b/>
          <w:bCs/>
        </w:rPr>
        <w:t>Staffing:</w:t>
      </w:r>
      <w:r>
        <w:t xml:space="preserve"> Engage c</w:t>
      </w:r>
      <w:r w:rsidRPr="004E55DB">
        <w:t xml:space="preserve">ommunity health workers or community volunteers </w:t>
      </w:r>
      <w:r>
        <w:t>w</w:t>
      </w:r>
      <w:r w:rsidRPr="004E55DB">
        <w:t>henever possible</w:t>
      </w:r>
      <w:r>
        <w:t xml:space="preserve">. Specific training should cover </w:t>
      </w:r>
      <w:r w:rsidRPr="004E55DB">
        <w:t>preparation and distribution of ORS in the community</w:t>
      </w:r>
      <w:r>
        <w:t xml:space="preserve">, </w:t>
      </w:r>
      <w:proofErr w:type="gramStart"/>
      <w:r w:rsidRPr="004E55DB">
        <w:t>assessment</w:t>
      </w:r>
      <w:proofErr w:type="gramEnd"/>
      <w:r w:rsidRPr="004E55DB">
        <w:t xml:space="preserve"> and treatment of patients</w:t>
      </w:r>
      <w:r>
        <w:t xml:space="preserve"> with no dehydration,</w:t>
      </w:r>
      <w:r w:rsidRPr="004E55DB">
        <w:t xml:space="preserve"> </w:t>
      </w:r>
      <w:r>
        <w:t xml:space="preserve">recognition of </w:t>
      </w:r>
      <w:r w:rsidRPr="004E55DB">
        <w:t xml:space="preserve">patients </w:t>
      </w:r>
      <w:r>
        <w:t>with some or severe dehydration to be referred, referral pathways and prevention of cholera in the community.</w:t>
      </w:r>
    </w:p>
    <w:p w14:paraId="01FFDBB0" w14:textId="77777777" w:rsidR="0052758B" w:rsidRPr="004E55DB" w:rsidRDefault="0052758B" w:rsidP="0052758B"/>
    <w:p w14:paraId="4F9B8D5C" w14:textId="77777777" w:rsidR="0052758B" w:rsidRPr="004E55DB" w:rsidRDefault="0052758B" w:rsidP="0052758B">
      <w:pPr>
        <w:rPr>
          <w:color w:val="000000"/>
        </w:rPr>
      </w:pPr>
      <w:r>
        <w:rPr>
          <w:b/>
          <w:bCs/>
        </w:rPr>
        <w:t>Messages on preventing cholera:</w:t>
      </w:r>
      <w:r>
        <w:t xml:space="preserve"> </w:t>
      </w:r>
      <w:r w:rsidRPr="004E55DB">
        <w:t xml:space="preserve">Any programme delivering community ORS via ORPs is also a good mechanism for delivering </w:t>
      </w:r>
      <w:r>
        <w:t xml:space="preserve">community </w:t>
      </w:r>
      <w:r w:rsidRPr="004E55DB">
        <w:t>health and hygiene education messages</w:t>
      </w:r>
      <w:r>
        <w:t xml:space="preserve">. </w:t>
      </w:r>
      <w:r w:rsidRPr="004E55DB">
        <w:rPr>
          <w:color w:val="000000"/>
        </w:rPr>
        <w:t>R</w:t>
      </w:r>
      <w:r>
        <w:rPr>
          <w:color w:val="000000"/>
        </w:rPr>
        <w:t xml:space="preserve">isk </w:t>
      </w:r>
      <w:r w:rsidRPr="004E55DB">
        <w:rPr>
          <w:color w:val="000000"/>
        </w:rPr>
        <w:t>C</w:t>
      </w:r>
      <w:r>
        <w:rPr>
          <w:color w:val="000000"/>
        </w:rPr>
        <w:t xml:space="preserve">ommunication and </w:t>
      </w:r>
      <w:r w:rsidRPr="004E55DB">
        <w:rPr>
          <w:color w:val="000000"/>
        </w:rPr>
        <w:t>C</w:t>
      </w:r>
      <w:r>
        <w:rPr>
          <w:color w:val="000000"/>
        </w:rPr>
        <w:t xml:space="preserve">ommunity </w:t>
      </w:r>
      <w:r w:rsidRPr="004E55DB">
        <w:rPr>
          <w:color w:val="000000"/>
        </w:rPr>
        <w:t>E</w:t>
      </w:r>
      <w:r>
        <w:rPr>
          <w:color w:val="000000"/>
        </w:rPr>
        <w:t>ngagement (RCCE)</w:t>
      </w:r>
      <w:r w:rsidRPr="004E55DB">
        <w:rPr>
          <w:color w:val="000000"/>
        </w:rPr>
        <w:t xml:space="preserve"> is therefore an ORP core activity and is extremely important to ensure key messages are passed to and implemented by the community. This is a key element of outbreak control. </w:t>
      </w:r>
    </w:p>
    <w:p w14:paraId="1D8AD286" w14:textId="77777777" w:rsidR="0052758B" w:rsidRDefault="0052758B" w:rsidP="0052758B"/>
    <w:p w14:paraId="71BB2FD3" w14:textId="77777777" w:rsidR="0052758B" w:rsidRDefault="0052758B" w:rsidP="0052758B">
      <w:r w:rsidRPr="00D4418D">
        <w:t xml:space="preserve">This document is designed to support authorities, public health professionals and partners in affected countries to adopt a common guidance to set up an effective ORP network as quickly as possible.  The document provides background practical recommendations and links to reference documents.  Due to </w:t>
      </w:r>
      <w:r>
        <w:t xml:space="preserve">resources, </w:t>
      </w:r>
      <w:r w:rsidRPr="00D4418D">
        <w:t xml:space="preserve">regulations or local practice, adaptation may be necessary in each context. </w:t>
      </w:r>
    </w:p>
    <w:p w14:paraId="3526A6FE" w14:textId="77777777" w:rsidR="0052758B" w:rsidRDefault="0052758B" w:rsidP="0052758B">
      <w:r>
        <w:br w:type="page"/>
      </w:r>
    </w:p>
    <w:p w14:paraId="1EE6D0A6" w14:textId="1E789638" w:rsidR="001B2BB6" w:rsidRPr="00782B71" w:rsidRDefault="00383F00" w:rsidP="00762507">
      <w:pPr>
        <w:pStyle w:val="Heading1"/>
        <w:rPr>
          <w:b/>
          <w:bCs/>
        </w:rPr>
      </w:pPr>
      <w:bookmarkStart w:id="1" w:name="_Toc150958675"/>
      <w:r w:rsidRPr="00782B71">
        <w:rPr>
          <w:b/>
          <w:bCs/>
        </w:rPr>
        <w:lastRenderedPageBreak/>
        <w:t>Introduction</w:t>
      </w:r>
      <w:bookmarkEnd w:id="1"/>
    </w:p>
    <w:p w14:paraId="45866EF2" w14:textId="77777777" w:rsidR="002747FF" w:rsidRPr="004E55DB" w:rsidRDefault="002747FF"/>
    <w:p w14:paraId="0C4D072D" w14:textId="53F2E978" w:rsidR="00A22E35" w:rsidRDefault="001B2BB6" w:rsidP="003E7B89">
      <w:r w:rsidRPr="004E55DB">
        <w:t>In cholera, providing rapid access to oral rehydration solution (ORS) saves lives.</w:t>
      </w:r>
      <w:r w:rsidR="00E027F0">
        <w:t xml:space="preserve"> </w:t>
      </w:r>
      <w:r w:rsidR="0027141E">
        <w:t>It is therefore critical to ensure</w:t>
      </w:r>
      <w:r w:rsidR="00E027F0">
        <w:t xml:space="preserve"> </w:t>
      </w:r>
      <w:r w:rsidR="003E7B89" w:rsidRPr="004E55DB">
        <w:t xml:space="preserve">initial access to ORS in the community </w:t>
      </w:r>
      <w:r w:rsidR="0027141E">
        <w:t>as</w:t>
      </w:r>
      <w:r w:rsidR="00E027F0">
        <w:t xml:space="preserve"> </w:t>
      </w:r>
      <w:r w:rsidR="003E7B89" w:rsidRPr="004E55DB">
        <w:t>part of outbreak response.</w:t>
      </w:r>
    </w:p>
    <w:p w14:paraId="28F38227" w14:textId="20D4D8AD" w:rsidR="00077CE6" w:rsidRDefault="00077CE6" w:rsidP="003E7B89"/>
    <w:p w14:paraId="20893BC4" w14:textId="1022BCBD" w:rsidR="00077CE6" w:rsidRDefault="00077CE6" w:rsidP="003E7B89">
      <w:r>
        <w:t>How ORS is made available to the population will vary from one site to another, depending on existing public health structures and resources available.</w:t>
      </w:r>
    </w:p>
    <w:p w14:paraId="1FAF5FDA" w14:textId="30F943D2" w:rsidR="00077CE6" w:rsidRDefault="00077CE6" w:rsidP="003E7B89"/>
    <w:p w14:paraId="1688976F" w14:textId="1D5C1690" w:rsidR="00077CE6" w:rsidRDefault="00077CE6" w:rsidP="003E7B89">
      <w:r>
        <w:t xml:space="preserve">If community health worker or health volunteer programmes exist and are active in an area with a cholera outbreak or an area at risk for cholera, having them distribute and explain how to prepare and how to take ORS may be the most effective way to get ORS into a community.  These workers are likely already known and trusted in the community and training, supervision and supply chain systems will already be in place. </w:t>
      </w:r>
    </w:p>
    <w:p w14:paraId="122B3276" w14:textId="4D3AB3AF" w:rsidR="00077CE6" w:rsidRDefault="00077CE6" w:rsidP="003E7B89"/>
    <w:p w14:paraId="42D53D52" w14:textId="6C119C57" w:rsidR="00077CE6" w:rsidRDefault="00077CE6" w:rsidP="003E7B89">
      <w:r>
        <w:t xml:space="preserve">If such systems are not in place, or if they are overwhelmed, it may be useful to establish specific mechanisms to deliver oral rehydration solution – this could be </w:t>
      </w:r>
      <w:r w:rsidR="00EB3CEA">
        <w:t>via mobile sites, in</w:t>
      </w:r>
      <w:r>
        <w:t xml:space="preserve"> existing structures or in</w:t>
      </w:r>
      <w:r w:rsidR="00EB3CEA">
        <w:t xml:space="preserve"> specially set up sites</w:t>
      </w:r>
      <w:r>
        <w:t xml:space="preserve"> the community.  </w:t>
      </w:r>
      <w:r w:rsidR="00EB3CEA">
        <w:t>All of these can be</w:t>
      </w:r>
      <w:r>
        <w:t xml:space="preserve"> </w:t>
      </w:r>
      <w:r w:rsidR="00EB3CEA">
        <w:t>referred to</w:t>
      </w:r>
      <w:r>
        <w:t xml:space="preserve"> as Oral Rehydration Points (ORPs). </w:t>
      </w:r>
    </w:p>
    <w:p w14:paraId="7AA7B787" w14:textId="217D6D99" w:rsidR="00EB3CEA" w:rsidRDefault="00EB3CEA" w:rsidP="003E7B89"/>
    <w:p w14:paraId="63E2393B" w14:textId="7A658795" w:rsidR="00EB3CEA" w:rsidRDefault="00EB3CEA" w:rsidP="003E7B89">
      <w:r>
        <w:t xml:space="preserve">Whatever the system put in place, the people distributing ORS will need to know how to apply the case definition for cholera, to evaluate dehydration and know which patients to refer to a higher level of care and where this care is available. </w:t>
      </w:r>
    </w:p>
    <w:p w14:paraId="240F6B3F" w14:textId="0D822654" w:rsidR="00EB3CEA" w:rsidRDefault="00EB3CEA" w:rsidP="003E7B89"/>
    <w:p w14:paraId="55051E49" w14:textId="228ED5BB" w:rsidR="00EB3CEA" w:rsidRDefault="00EB3CEA" w:rsidP="003E7B89">
      <w:r>
        <w:t>Whatever the system put in place to ensure early access to ORS in the community, it should be put in place as early as possible in an outbreak response (in parallel with higher level treatment structures such as cholera treatment centres (CTC) and cholera treatment units (CTUs)</w:t>
      </w:r>
      <w:r w:rsidR="007843A0">
        <w:t>.</w:t>
      </w:r>
    </w:p>
    <w:p w14:paraId="49F1C562" w14:textId="77777777" w:rsidR="00077CE6" w:rsidRDefault="00077CE6" w:rsidP="003E7B89"/>
    <w:p w14:paraId="608BC7FE" w14:textId="08ECE062" w:rsidR="00077CE6" w:rsidRDefault="007843A0" w:rsidP="003E7B89">
      <w:r>
        <w:t>T</w:t>
      </w:r>
      <w:r w:rsidR="00EB3CEA">
        <w:t xml:space="preserve">he </w:t>
      </w:r>
      <w:r w:rsidR="00077CE6">
        <w:t>objective is for patients to have rapid access to oral rehydration solution</w:t>
      </w:r>
      <w:r w:rsidR="00EB3CEA">
        <w:t>. Ther</w:t>
      </w:r>
      <w:r w:rsidR="002D0D3C">
        <w:t xml:space="preserve">e are many </w:t>
      </w:r>
      <w:r w:rsidR="00EB3CEA">
        <w:t>way</w:t>
      </w:r>
      <w:r w:rsidR="002D0D3C">
        <w:t>s</w:t>
      </w:r>
      <w:r w:rsidR="00EB3CEA">
        <w:t xml:space="preserve"> to do this.</w:t>
      </w:r>
    </w:p>
    <w:p w14:paraId="5DE412CE" w14:textId="77777777" w:rsidR="00077CE6" w:rsidRDefault="00077CE6" w:rsidP="003E7B89"/>
    <w:p w14:paraId="600C1DB5" w14:textId="4FE9BD85" w:rsidR="00EB3CEA" w:rsidRDefault="00077CE6" w:rsidP="003E7B89">
      <w:r>
        <w:t xml:space="preserve">This document provides recommendations on how to set up </w:t>
      </w:r>
      <w:r w:rsidR="00EB3CEA">
        <w:t xml:space="preserve">fixed site </w:t>
      </w:r>
      <w:r>
        <w:t xml:space="preserve">ORPs as part of a multisectoral response to an outbreak. </w:t>
      </w:r>
    </w:p>
    <w:p w14:paraId="55187B7F" w14:textId="77777777" w:rsidR="00EB3CEA" w:rsidRDefault="00EB3CEA">
      <w:r>
        <w:br w:type="page"/>
      </w:r>
    </w:p>
    <w:p w14:paraId="01E7553B" w14:textId="77777777" w:rsidR="00383F00" w:rsidRPr="00383F00" w:rsidRDefault="00383F00" w:rsidP="00383F00">
      <w:bookmarkStart w:id="2" w:name="_Toc144996878"/>
      <w:bookmarkEnd w:id="2"/>
    </w:p>
    <w:p w14:paraId="695073AE" w14:textId="379C220E" w:rsidR="001B2BB6" w:rsidRPr="00300DA4" w:rsidRDefault="00154300" w:rsidP="00782B71">
      <w:pPr>
        <w:pStyle w:val="Heading1"/>
        <w:rPr>
          <w:b/>
          <w:bCs/>
        </w:rPr>
      </w:pPr>
      <w:bookmarkStart w:id="3" w:name="_Toc144996879"/>
      <w:bookmarkStart w:id="4" w:name="_Toc144999785"/>
      <w:bookmarkStart w:id="5" w:name="_Toc144999827"/>
      <w:bookmarkStart w:id="6" w:name="_Toc145011343"/>
      <w:bookmarkStart w:id="7" w:name="_Toc145011461"/>
      <w:bookmarkStart w:id="8" w:name="_Toc150958676"/>
      <w:bookmarkEnd w:id="3"/>
      <w:bookmarkEnd w:id="4"/>
      <w:bookmarkEnd w:id="5"/>
      <w:bookmarkEnd w:id="6"/>
      <w:bookmarkEnd w:id="7"/>
      <w:r w:rsidRPr="00300DA4">
        <w:rPr>
          <w:b/>
          <w:bCs/>
        </w:rPr>
        <w:t xml:space="preserve">ORP </w:t>
      </w:r>
      <w:r w:rsidR="00D023D4" w:rsidRPr="00300DA4">
        <w:rPr>
          <w:b/>
          <w:bCs/>
        </w:rPr>
        <w:t>Objectives</w:t>
      </w:r>
      <w:bookmarkEnd w:id="8"/>
    </w:p>
    <w:p w14:paraId="310ECE29" w14:textId="77777777" w:rsidR="00383F00" w:rsidRPr="00782B71" w:rsidRDefault="00383F00" w:rsidP="00782B71"/>
    <w:p w14:paraId="0875DBFC" w14:textId="22D38EBD" w:rsidR="00747A7B" w:rsidRDefault="00051005" w:rsidP="001B2BB6">
      <w:r>
        <w:t>The overall objective of ORPs is to reduce morbidity and mortality due to cholera by providing rapid access to oral rehydration solution in the community.</w:t>
      </w:r>
    </w:p>
    <w:p w14:paraId="58C2122A" w14:textId="77777777" w:rsidR="00051005" w:rsidRPr="004E55DB" w:rsidRDefault="00051005" w:rsidP="001B2BB6"/>
    <w:p w14:paraId="346D2CD7" w14:textId="7B8A4684" w:rsidR="00F46D85" w:rsidRPr="004E55DB" w:rsidRDefault="00051005" w:rsidP="00747A7B">
      <w:r>
        <w:t>ORP staff or volunteers are expected to:</w:t>
      </w:r>
      <w:r w:rsidR="00F46D85" w:rsidRPr="004E55DB">
        <w:t xml:space="preserve"> </w:t>
      </w:r>
    </w:p>
    <w:p w14:paraId="4919C19B" w14:textId="3EA55029" w:rsidR="00A73D31" w:rsidRDefault="000B7F89" w:rsidP="000B7F89">
      <w:pPr>
        <w:pStyle w:val="ListParagraph"/>
        <w:numPr>
          <w:ilvl w:val="0"/>
          <w:numId w:val="1"/>
        </w:numPr>
      </w:pPr>
      <w:r w:rsidRPr="004E55DB">
        <w:t>Distribut</w:t>
      </w:r>
      <w:r>
        <w:t>e</w:t>
      </w:r>
      <w:r w:rsidRPr="004E55DB">
        <w:t xml:space="preserve"> </w:t>
      </w:r>
      <w:r w:rsidR="005068BA">
        <w:t xml:space="preserve">essential </w:t>
      </w:r>
      <w:r w:rsidRPr="004E55DB">
        <w:t>ORS</w:t>
      </w:r>
    </w:p>
    <w:p w14:paraId="53051AEA" w14:textId="284A5EEA" w:rsidR="000B7F89" w:rsidRPr="004E55DB" w:rsidRDefault="005068BA" w:rsidP="000B7F89">
      <w:pPr>
        <w:pStyle w:val="ListParagraph"/>
        <w:numPr>
          <w:ilvl w:val="0"/>
          <w:numId w:val="1"/>
        </w:numPr>
      </w:pPr>
      <w:r>
        <w:t xml:space="preserve">, </w:t>
      </w:r>
      <w:r w:rsidR="00A73D31">
        <w:t>I</w:t>
      </w:r>
      <w:r>
        <w:t xml:space="preserve">f available, </w:t>
      </w:r>
      <w:r w:rsidR="00A73D31">
        <w:t xml:space="preserve">distribute </w:t>
      </w:r>
      <w:r>
        <w:t xml:space="preserve">other commodities such as </w:t>
      </w:r>
      <w:r w:rsidR="000B7F89" w:rsidRPr="004E55DB">
        <w:t>household water treatment supplies</w:t>
      </w:r>
    </w:p>
    <w:p w14:paraId="7D15A4FF" w14:textId="77777777" w:rsidR="005068BA" w:rsidRPr="004E55DB" w:rsidRDefault="005068BA" w:rsidP="005068BA">
      <w:pPr>
        <w:pStyle w:val="ListParagraph"/>
        <w:numPr>
          <w:ilvl w:val="0"/>
          <w:numId w:val="1"/>
        </w:numPr>
      </w:pPr>
      <w:r>
        <w:t>Provide</w:t>
      </w:r>
      <w:r w:rsidRPr="004E55DB">
        <w:t xml:space="preserve"> patien</w:t>
      </w:r>
      <w:r>
        <w:t>ts and their families with information on how to prevent cholera, and inform them of any cholera related events such as information sessions or vaccination campaigns</w:t>
      </w:r>
    </w:p>
    <w:p w14:paraId="5B5E0CBF" w14:textId="4C50A760" w:rsidR="00F46D85" w:rsidRPr="004E55DB" w:rsidRDefault="00972AE4">
      <w:pPr>
        <w:pStyle w:val="ListParagraph"/>
        <w:numPr>
          <w:ilvl w:val="0"/>
          <w:numId w:val="1"/>
        </w:numPr>
      </w:pPr>
      <w:r>
        <w:t>Assess dehydration, i</w:t>
      </w:r>
      <w:r w:rsidR="00F46D85" w:rsidRPr="004E55DB">
        <w:t>nitiat</w:t>
      </w:r>
      <w:r w:rsidR="00051005">
        <w:t>e</w:t>
      </w:r>
      <w:r w:rsidR="00F46D85" w:rsidRPr="004E55DB">
        <w:t xml:space="preserve"> early treatment with ORS</w:t>
      </w:r>
      <w:r w:rsidR="007653ED">
        <w:t>,</w:t>
      </w:r>
      <w:r w:rsidR="00243F80" w:rsidRPr="004E55DB">
        <w:t xml:space="preserve"> and refer patients </w:t>
      </w:r>
      <w:r w:rsidR="00051005">
        <w:t>to</w:t>
      </w:r>
      <w:r w:rsidR="00243F80" w:rsidRPr="004E55DB">
        <w:t xml:space="preserve"> facility treatment</w:t>
      </w:r>
      <w:r w:rsidR="00051005">
        <w:t xml:space="preserve"> as needed following local recommendations</w:t>
      </w:r>
    </w:p>
    <w:p w14:paraId="6BAFFB79" w14:textId="5616417B" w:rsidR="00175163" w:rsidRPr="004E55DB" w:rsidRDefault="003748B2">
      <w:pPr>
        <w:pStyle w:val="ListParagraph"/>
        <w:numPr>
          <w:ilvl w:val="0"/>
          <w:numId w:val="1"/>
        </w:numPr>
      </w:pPr>
      <w:r>
        <w:t>Share data on the number of suspected cholera patients seen and referred to another treatment site as part of</w:t>
      </w:r>
      <w:r w:rsidR="00F46D85" w:rsidRPr="004E55DB">
        <w:t xml:space="preserve"> a community-based disease surveillance</w:t>
      </w:r>
      <w:r>
        <w:t xml:space="preserve"> system. This helps</w:t>
      </w:r>
      <w:r w:rsidR="00F46D85" w:rsidRPr="004E55DB">
        <w:t xml:space="preserve"> to ensure all cases are recorded and reported</w:t>
      </w:r>
    </w:p>
    <w:p w14:paraId="3B998E15" w14:textId="6E7C2372" w:rsidR="00F46D85" w:rsidRDefault="00F46D85" w:rsidP="00175163">
      <w:pPr>
        <w:ind w:left="360"/>
      </w:pPr>
    </w:p>
    <w:p w14:paraId="06804C9B" w14:textId="6350B9EA" w:rsidR="00E81892" w:rsidRPr="00300DA4" w:rsidRDefault="00F90FCA" w:rsidP="00762507">
      <w:pPr>
        <w:pStyle w:val="Heading1"/>
        <w:rPr>
          <w:b/>
          <w:bCs/>
        </w:rPr>
      </w:pPr>
      <w:bookmarkStart w:id="9" w:name="_Toc150958677"/>
      <w:r w:rsidRPr="00300DA4">
        <w:rPr>
          <w:b/>
          <w:bCs/>
        </w:rPr>
        <w:t xml:space="preserve">Key </w:t>
      </w:r>
      <w:r w:rsidR="00154300" w:rsidRPr="00300DA4">
        <w:rPr>
          <w:b/>
          <w:bCs/>
        </w:rPr>
        <w:t xml:space="preserve">Planning </w:t>
      </w:r>
      <w:r w:rsidRPr="00300DA4">
        <w:rPr>
          <w:b/>
          <w:bCs/>
        </w:rPr>
        <w:t>Considerations</w:t>
      </w:r>
      <w:bookmarkEnd w:id="9"/>
      <w:r w:rsidR="00154300" w:rsidRPr="00300DA4">
        <w:rPr>
          <w:b/>
          <w:bCs/>
        </w:rPr>
        <w:t xml:space="preserve"> </w:t>
      </w:r>
    </w:p>
    <w:p w14:paraId="1394A327" w14:textId="77777777" w:rsidR="002706DD" w:rsidRPr="00782B71" w:rsidRDefault="002706DD" w:rsidP="00782B71"/>
    <w:p w14:paraId="386818F6" w14:textId="6BC4B803" w:rsidR="00243F80" w:rsidRPr="004E55DB" w:rsidRDefault="00F64085" w:rsidP="00782B71">
      <w:pPr>
        <w:pStyle w:val="Heading2"/>
      </w:pPr>
      <w:bookmarkStart w:id="10" w:name="_Toc150958678"/>
      <w:r w:rsidRPr="004E55DB">
        <w:t xml:space="preserve">Site </w:t>
      </w:r>
      <w:r w:rsidRPr="00782B71">
        <w:t>Selection</w:t>
      </w:r>
      <w:bookmarkEnd w:id="10"/>
      <w:r w:rsidRPr="004E55DB">
        <w:t xml:space="preserve"> </w:t>
      </w:r>
    </w:p>
    <w:p w14:paraId="75D9B743" w14:textId="0C424717" w:rsidR="00984555" w:rsidRPr="004E55DB" w:rsidRDefault="00F64A68" w:rsidP="00616639">
      <w:pPr>
        <w:pStyle w:val="Heading3"/>
      </w:pPr>
      <w:bookmarkStart w:id="11" w:name="_Toc150958679"/>
      <w:r w:rsidRPr="004E55DB">
        <w:t>Site</w:t>
      </w:r>
      <w:bookmarkEnd w:id="11"/>
    </w:p>
    <w:p w14:paraId="06F0C2FF" w14:textId="57EB11D0" w:rsidR="00685F0B" w:rsidRDefault="007A2805" w:rsidP="00D94DCF">
      <w:r>
        <w:t xml:space="preserve">Cholera outbreaks frequently occur in populations with poor access to healthcare for geographic, </w:t>
      </w:r>
      <w:r w:rsidR="001748CE">
        <w:t>economic,</w:t>
      </w:r>
      <w:r>
        <w:t xml:space="preserve"> or social reasons. </w:t>
      </w:r>
      <w:r w:rsidR="007C4857">
        <w:t xml:space="preserve">Organise </w:t>
      </w:r>
      <w:r>
        <w:t>ORP network</w:t>
      </w:r>
      <w:r w:rsidR="00DD555C">
        <w:t>s</w:t>
      </w:r>
      <w:r>
        <w:t xml:space="preserve"> to </w:t>
      </w:r>
      <w:r w:rsidR="00297A4F">
        <w:t xml:space="preserve">improve equity of access and </w:t>
      </w:r>
      <w:r>
        <w:t>maximize rapid access to</w:t>
      </w:r>
      <w:r w:rsidR="005068BA">
        <w:t xml:space="preserve"> ORS</w:t>
      </w:r>
      <w:r>
        <w:t xml:space="preserve"> treatment.</w:t>
      </w:r>
      <w:r w:rsidR="0016285D">
        <w:t xml:space="preserve"> </w:t>
      </w:r>
    </w:p>
    <w:p w14:paraId="4A2F6A2C" w14:textId="77777777" w:rsidR="00685F0B" w:rsidRDefault="00685F0B" w:rsidP="00D94DCF"/>
    <w:p w14:paraId="2B243547" w14:textId="05AA96FF" w:rsidR="00112AF2" w:rsidRDefault="00685F0B" w:rsidP="00D94DCF">
      <w:pPr>
        <w:rPr>
          <w:rFonts w:eastAsia="Calibri"/>
          <w:color w:val="000000"/>
        </w:rPr>
      </w:pPr>
      <w:r>
        <w:t xml:space="preserve">Position </w:t>
      </w:r>
      <w:r w:rsidR="0016285D">
        <w:t>ORPs where</w:t>
      </w:r>
      <w:r w:rsidR="00D94DCF">
        <w:t xml:space="preserve"> healthcare is most limited, especially </w:t>
      </w:r>
      <w:r w:rsidR="0046396C">
        <w:t xml:space="preserve">in </w:t>
      </w:r>
      <w:r w:rsidR="00D94DCF">
        <w:t xml:space="preserve">those areas without </w:t>
      </w:r>
      <w:r w:rsidR="00984555" w:rsidRPr="004E55DB">
        <w:rPr>
          <w:rFonts w:eastAsia="Calibri"/>
          <w:color w:val="000000"/>
        </w:rPr>
        <w:t xml:space="preserve">easy access to a health </w:t>
      </w:r>
      <w:r w:rsidR="0082396B">
        <w:rPr>
          <w:rFonts w:eastAsia="Calibri"/>
          <w:color w:val="000000"/>
        </w:rPr>
        <w:t xml:space="preserve">centre </w:t>
      </w:r>
      <w:r w:rsidR="00984555" w:rsidRPr="004E55DB">
        <w:rPr>
          <w:rFonts w:eastAsia="Calibri"/>
          <w:color w:val="000000"/>
        </w:rPr>
        <w:t>or cholera treatment facility</w:t>
      </w:r>
      <w:r w:rsidR="00D94DCF">
        <w:rPr>
          <w:rFonts w:eastAsia="Calibri"/>
          <w:color w:val="000000"/>
        </w:rPr>
        <w:t>.</w:t>
      </w:r>
      <w:r w:rsidR="000B10E3">
        <w:rPr>
          <w:rFonts w:eastAsia="Calibri"/>
          <w:color w:val="000000"/>
        </w:rPr>
        <w:t xml:space="preserve"> Cholera can evolve quickly and rapid access to ORS can save lives.</w:t>
      </w:r>
      <w:r w:rsidR="00112AF2">
        <w:rPr>
          <w:rFonts w:eastAsia="Calibri"/>
          <w:color w:val="000000"/>
        </w:rPr>
        <w:t xml:space="preserve">  Any reported community death can be an indicator of insufficient access to treatment.</w:t>
      </w:r>
    </w:p>
    <w:p w14:paraId="0D76DEB8" w14:textId="77777777" w:rsidR="00567641" w:rsidRDefault="00567641" w:rsidP="00D94DCF">
      <w:pPr>
        <w:rPr>
          <w:rFonts w:eastAsia="Calibri"/>
          <w:color w:val="000000"/>
        </w:rPr>
      </w:pPr>
    </w:p>
    <w:p w14:paraId="42EB48AE" w14:textId="76E883B4" w:rsidR="00112AF2" w:rsidRDefault="00112AF2" w:rsidP="00D94DCF">
      <w:pPr>
        <w:rPr>
          <w:rFonts w:eastAsia="Calibri"/>
          <w:color w:val="000000"/>
        </w:rPr>
      </w:pPr>
      <w:r>
        <w:rPr>
          <w:rFonts w:eastAsia="Calibri"/>
          <w:color w:val="000000"/>
        </w:rPr>
        <w:t>ORPs can also play an important role to reduce strain on cholera treatment facilities.  Ensuring access to ORS in the community can reduce both the</w:t>
      </w:r>
      <w:r w:rsidR="00812101">
        <w:rPr>
          <w:rFonts w:eastAsia="Calibri"/>
          <w:color w:val="000000"/>
        </w:rPr>
        <w:t xml:space="preserve"> severity</w:t>
      </w:r>
      <w:r>
        <w:rPr>
          <w:rFonts w:eastAsia="Calibri"/>
          <w:color w:val="000000"/>
        </w:rPr>
        <w:t xml:space="preserve"> </w:t>
      </w:r>
      <w:r w:rsidR="00812101">
        <w:rPr>
          <w:rFonts w:eastAsia="Calibri"/>
          <w:color w:val="000000"/>
        </w:rPr>
        <w:t xml:space="preserve">of patients </w:t>
      </w:r>
      <w:r w:rsidR="00532459">
        <w:rPr>
          <w:rFonts w:eastAsia="Calibri"/>
          <w:color w:val="000000"/>
        </w:rPr>
        <w:t>(</w:t>
      </w:r>
      <w:r w:rsidR="00812101">
        <w:rPr>
          <w:rFonts w:eastAsia="Calibri"/>
          <w:color w:val="000000"/>
        </w:rPr>
        <w:t>because they received ORS from an ORP</w:t>
      </w:r>
      <w:r w:rsidR="001748CE">
        <w:rPr>
          <w:rFonts w:eastAsia="Calibri"/>
          <w:color w:val="000000"/>
        </w:rPr>
        <w:t>) and</w:t>
      </w:r>
      <w:r w:rsidR="00812101">
        <w:rPr>
          <w:rFonts w:eastAsia="Calibri"/>
          <w:color w:val="000000"/>
        </w:rPr>
        <w:t xml:space="preserve"> reduce the number of patients going to a CTU / CTC because mild cases received treatment at an ORP. </w:t>
      </w:r>
      <w:r>
        <w:rPr>
          <w:rFonts w:eastAsia="Calibri"/>
          <w:color w:val="000000"/>
        </w:rPr>
        <w:t xml:space="preserve"> </w:t>
      </w:r>
    </w:p>
    <w:p w14:paraId="44D20034" w14:textId="77777777" w:rsidR="0082396B" w:rsidRDefault="0082396B" w:rsidP="00D94DCF">
      <w:pPr>
        <w:rPr>
          <w:rFonts w:eastAsia="Calibri"/>
          <w:color w:val="000000"/>
        </w:rPr>
      </w:pPr>
    </w:p>
    <w:p w14:paraId="60E871A8" w14:textId="1D57A9AC" w:rsidR="007C49E4" w:rsidRPr="004E55DB" w:rsidRDefault="007C49E4" w:rsidP="007C49E4">
      <w:pPr>
        <w:rPr>
          <w:rFonts w:eastAsia="Calibri"/>
          <w:color w:val="000000"/>
        </w:rPr>
      </w:pPr>
      <w:r>
        <w:rPr>
          <w:rFonts w:eastAsia="Calibri"/>
          <w:color w:val="000000"/>
        </w:rPr>
        <w:t>Key c</w:t>
      </w:r>
      <w:r w:rsidRPr="004E55DB">
        <w:rPr>
          <w:rFonts w:eastAsia="Calibri"/>
          <w:color w:val="000000"/>
        </w:rPr>
        <w:t xml:space="preserve">onsiderations include: </w:t>
      </w:r>
      <w:r w:rsidR="00112AF2">
        <w:rPr>
          <w:rFonts w:eastAsia="Calibri"/>
          <w:color w:val="000000"/>
        </w:rPr>
        <w:t xml:space="preserve">  </w:t>
      </w:r>
    </w:p>
    <w:p w14:paraId="505D1392" w14:textId="77777777" w:rsidR="007C49E4" w:rsidRDefault="007C49E4" w:rsidP="007C49E4">
      <w:pPr>
        <w:pStyle w:val="ListParagraph"/>
        <w:numPr>
          <w:ilvl w:val="0"/>
          <w:numId w:val="2"/>
        </w:numPr>
        <w:rPr>
          <w:rFonts w:eastAsia="Calibri"/>
          <w:color w:val="000000"/>
        </w:rPr>
      </w:pPr>
      <w:r>
        <w:rPr>
          <w:rFonts w:eastAsia="Calibri"/>
          <w:color w:val="000000"/>
        </w:rPr>
        <w:t xml:space="preserve">access </w:t>
      </w:r>
      <w:r w:rsidRPr="004E55DB">
        <w:rPr>
          <w:rFonts w:eastAsia="Calibri"/>
          <w:color w:val="000000"/>
        </w:rPr>
        <w:t>to a nearby water source which can provide a minimum of 10L/patient/day</w:t>
      </w:r>
    </w:p>
    <w:p w14:paraId="1DC4A434" w14:textId="77777777" w:rsidR="007C49E4" w:rsidRDefault="007C49E4" w:rsidP="007C49E4">
      <w:pPr>
        <w:pStyle w:val="ListParagraph"/>
        <w:numPr>
          <w:ilvl w:val="0"/>
          <w:numId w:val="2"/>
        </w:numPr>
        <w:rPr>
          <w:rFonts w:eastAsia="Calibri"/>
          <w:color w:val="000000"/>
        </w:rPr>
      </w:pPr>
      <w:r w:rsidRPr="004603B3">
        <w:rPr>
          <w:rFonts w:eastAsia="Calibri"/>
          <w:color w:val="000000"/>
        </w:rPr>
        <w:t>a latrine or an area where a latrine could be constructed</w:t>
      </w:r>
    </w:p>
    <w:p w14:paraId="05DD1A75" w14:textId="621097E8" w:rsidR="005068BA" w:rsidRPr="00A73D31" w:rsidRDefault="005068BA" w:rsidP="005068BA">
      <w:pPr>
        <w:pStyle w:val="ListParagraph"/>
        <w:numPr>
          <w:ilvl w:val="0"/>
          <w:numId w:val="2"/>
        </w:numPr>
        <w:rPr>
          <w:rFonts w:eastAsia="Calibri"/>
          <w:color w:val="000000"/>
        </w:rPr>
      </w:pPr>
      <w:r>
        <w:rPr>
          <w:rFonts w:eastAsia="Calibri"/>
          <w:color w:val="000000"/>
        </w:rPr>
        <w:t>walking distances and population density. A rule of thumb has been that people are able to access ORS within one hour</w:t>
      </w:r>
      <w:r w:rsidR="00567641">
        <w:rPr>
          <w:rFonts w:eastAsia="Calibri"/>
          <w:color w:val="000000"/>
        </w:rPr>
        <w:t xml:space="preserve"> by foot</w:t>
      </w:r>
      <w:r>
        <w:rPr>
          <w:rFonts w:eastAsia="Calibri"/>
          <w:color w:val="000000"/>
        </w:rPr>
        <w:t xml:space="preserve">. In remote settings this might mean one ORP site per </w:t>
      </w:r>
      <w:r w:rsidR="00567641">
        <w:rPr>
          <w:rFonts w:eastAsia="Calibri"/>
          <w:color w:val="000000"/>
        </w:rPr>
        <w:t xml:space="preserve">village or community. In more dense populations such as in urban or </w:t>
      </w:r>
      <w:r w:rsidR="00567641">
        <w:rPr>
          <w:rFonts w:eastAsia="Calibri"/>
          <w:color w:val="000000"/>
        </w:rPr>
        <w:lastRenderedPageBreak/>
        <w:t xml:space="preserve">semi-rural settings, one hour walking distance </w:t>
      </w:r>
      <w:r w:rsidR="003B7BB2">
        <w:rPr>
          <w:rFonts w:eastAsia="Calibri"/>
          <w:color w:val="000000"/>
        </w:rPr>
        <w:t xml:space="preserve">might </w:t>
      </w:r>
      <w:r w:rsidR="00567641">
        <w:rPr>
          <w:rFonts w:eastAsia="Calibri"/>
          <w:color w:val="000000"/>
        </w:rPr>
        <w:t xml:space="preserve">mean too few ORPs are established. </w:t>
      </w:r>
    </w:p>
    <w:p w14:paraId="1D85267A" w14:textId="77777777" w:rsidR="007C49E4" w:rsidRPr="004603B3" w:rsidRDefault="007C49E4" w:rsidP="00992C5A">
      <w:pPr>
        <w:pStyle w:val="ListParagraph"/>
        <w:rPr>
          <w:rFonts w:eastAsia="Calibri"/>
          <w:color w:val="000000"/>
        </w:rPr>
      </w:pPr>
    </w:p>
    <w:p w14:paraId="3D913F52" w14:textId="7799D4B4" w:rsidR="00984555" w:rsidRDefault="00D021D1" w:rsidP="006266F3">
      <w:pPr>
        <w:rPr>
          <w:rFonts w:eastAsia="Calibri"/>
          <w:color w:val="000000"/>
        </w:rPr>
      </w:pPr>
      <w:r>
        <w:rPr>
          <w:rFonts w:cstheme="minorHAnsi"/>
          <w:color w:val="000000"/>
          <w:kern w:val="0"/>
        </w:rPr>
        <w:t>Work with RCCE colleagues to identify a site for an ORP that will be accessible and acceptable for the population.  Multiple ORPs may be necessary to meet community needs (</w:t>
      </w:r>
      <w:r w:rsidR="001748CE">
        <w:rPr>
          <w:rFonts w:cstheme="minorHAnsi"/>
          <w:color w:val="000000"/>
          <w:kern w:val="0"/>
        </w:rPr>
        <w:t>e.g.,</w:t>
      </w:r>
      <w:r>
        <w:rPr>
          <w:rFonts w:cstheme="minorHAnsi"/>
          <w:color w:val="000000"/>
          <w:kern w:val="0"/>
        </w:rPr>
        <w:t xml:space="preserve"> near the market, near a large work site, near the health care centre).</w:t>
      </w:r>
      <w:r w:rsidR="00A73D31">
        <w:rPr>
          <w:rFonts w:cstheme="minorHAnsi"/>
          <w:color w:val="000000"/>
          <w:kern w:val="0"/>
        </w:rPr>
        <w:t xml:space="preserve"> Community practices should also be taken into consideration.  A CTC may be physically close, but community norms may mean that at risk population will not access the ORP. </w:t>
      </w:r>
    </w:p>
    <w:p w14:paraId="40FDAC0F" w14:textId="77777777" w:rsidR="00984555" w:rsidRPr="004E55DB" w:rsidRDefault="00984555" w:rsidP="00984555">
      <w:pPr>
        <w:rPr>
          <w:rFonts w:eastAsia="Calibri"/>
          <w:color w:val="000000"/>
        </w:rPr>
      </w:pPr>
    </w:p>
    <w:p w14:paraId="4A1FC722" w14:textId="25C93D5D" w:rsidR="00664DB3" w:rsidRPr="004E55DB" w:rsidRDefault="00243F80" w:rsidP="00616639">
      <w:pPr>
        <w:pStyle w:val="Heading3"/>
      </w:pPr>
      <w:bookmarkStart w:id="12" w:name="_Toc150958680"/>
      <w:r w:rsidRPr="00616639">
        <w:t>Surveillance</w:t>
      </w:r>
      <w:r w:rsidRPr="004E55DB">
        <w:t xml:space="preserve"> data</w:t>
      </w:r>
      <w:bookmarkEnd w:id="12"/>
    </w:p>
    <w:p w14:paraId="65573988" w14:textId="2234B0CE" w:rsidR="008C08D1" w:rsidRPr="004E55DB" w:rsidRDefault="00685F0B" w:rsidP="00664DB3">
      <w:pPr>
        <w:rPr>
          <w:rFonts w:eastAsia="Calibri"/>
          <w:color w:val="000000"/>
        </w:rPr>
      </w:pPr>
      <w:r>
        <w:rPr>
          <w:rFonts w:eastAsia="Calibri"/>
          <w:color w:val="000000"/>
        </w:rPr>
        <w:t>Epidemiological</w:t>
      </w:r>
      <w:r w:rsidR="00F14102">
        <w:rPr>
          <w:rFonts w:eastAsia="Calibri"/>
          <w:color w:val="000000"/>
        </w:rPr>
        <w:t xml:space="preserve"> data helps identify areas where an ORP may be necessary. </w:t>
      </w:r>
      <w:r w:rsidR="00664DB3" w:rsidRPr="004E55DB">
        <w:rPr>
          <w:rFonts w:eastAsia="Calibri"/>
          <w:color w:val="000000"/>
        </w:rPr>
        <w:t xml:space="preserve"> </w:t>
      </w:r>
      <w:r w:rsidR="00666946">
        <w:rPr>
          <w:rFonts w:eastAsia="Calibri"/>
          <w:color w:val="000000"/>
        </w:rPr>
        <w:t>The need for an ORP might be suggested by:</w:t>
      </w:r>
    </w:p>
    <w:p w14:paraId="66D6C061" w14:textId="77777777" w:rsidR="008C08D1" w:rsidRPr="004E55DB" w:rsidRDefault="008C08D1" w:rsidP="00664DB3">
      <w:pPr>
        <w:rPr>
          <w:rFonts w:eastAsia="Calibri"/>
          <w:color w:val="000000"/>
        </w:rPr>
      </w:pPr>
    </w:p>
    <w:p w14:paraId="79DFCE14" w14:textId="7106E76C" w:rsidR="00192E5F" w:rsidRPr="00782B71" w:rsidRDefault="00664DB3" w:rsidP="00782B71">
      <w:pPr>
        <w:pStyle w:val="ListParagraph"/>
        <w:numPr>
          <w:ilvl w:val="0"/>
          <w:numId w:val="23"/>
        </w:numPr>
        <w:rPr>
          <w:rFonts w:eastAsia="Calibri"/>
          <w:color w:val="000000"/>
        </w:rPr>
      </w:pPr>
      <w:r w:rsidRPr="00782B71">
        <w:rPr>
          <w:rFonts w:eastAsia="Calibri"/>
          <w:color w:val="000000"/>
        </w:rPr>
        <w:t xml:space="preserve">a </w:t>
      </w:r>
      <w:r w:rsidR="00AD3D66">
        <w:rPr>
          <w:rFonts w:eastAsia="Calibri"/>
          <w:color w:val="000000"/>
        </w:rPr>
        <w:t>high number of</w:t>
      </w:r>
      <w:r w:rsidRPr="00782B71">
        <w:rPr>
          <w:rFonts w:eastAsia="Calibri"/>
          <w:color w:val="000000"/>
        </w:rPr>
        <w:t xml:space="preserve"> patients from </w:t>
      </w:r>
      <w:r w:rsidR="00AD3D66">
        <w:rPr>
          <w:rFonts w:eastAsia="Calibri"/>
          <w:color w:val="000000"/>
        </w:rPr>
        <w:t>one</w:t>
      </w:r>
      <w:r w:rsidRPr="00782B71">
        <w:rPr>
          <w:rFonts w:eastAsia="Calibri"/>
          <w:color w:val="000000"/>
        </w:rPr>
        <w:t xml:space="preserve"> area dying soon after arrival </w:t>
      </w:r>
      <w:r w:rsidR="00103B56" w:rsidRPr="00782B71">
        <w:rPr>
          <w:rFonts w:eastAsia="Calibri"/>
          <w:color w:val="000000"/>
        </w:rPr>
        <w:t xml:space="preserve">at </w:t>
      </w:r>
      <w:r w:rsidRPr="00782B71">
        <w:rPr>
          <w:rFonts w:eastAsia="Calibri"/>
          <w:color w:val="000000"/>
        </w:rPr>
        <w:t>the cholera treatment facility</w:t>
      </w:r>
    </w:p>
    <w:p w14:paraId="24E3EF0D" w14:textId="2CE27F7D" w:rsidR="00AD3D66" w:rsidRDefault="003B7BB2" w:rsidP="00AD3D66">
      <w:pPr>
        <w:pStyle w:val="ListParagraph"/>
        <w:numPr>
          <w:ilvl w:val="0"/>
          <w:numId w:val="23"/>
        </w:numPr>
        <w:rPr>
          <w:rFonts w:eastAsia="Calibri"/>
          <w:color w:val="000000"/>
        </w:rPr>
      </w:pPr>
      <w:r>
        <w:rPr>
          <w:rFonts w:eastAsia="Calibri"/>
          <w:color w:val="000000"/>
        </w:rPr>
        <w:t>a</w:t>
      </w:r>
      <w:r w:rsidR="00AD3D66">
        <w:rPr>
          <w:rFonts w:eastAsia="Calibri"/>
          <w:color w:val="000000"/>
        </w:rPr>
        <w:t xml:space="preserve"> high proportion of patients arriving from one area with severe dehydration</w:t>
      </w:r>
    </w:p>
    <w:p w14:paraId="0771B4A9" w14:textId="08419C14" w:rsidR="00685F0B" w:rsidRPr="00782B71" w:rsidRDefault="003B7BB2" w:rsidP="00782B71">
      <w:pPr>
        <w:pStyle w:val="ListParagraph"/>
        <w:numPr>
          <w:ilvl w:val="0"/>
          <w:numId w:val="23"/>
        </w:numPr>
        <w:rPr>
          <w:rFonts w:eastAsia="Calibri"/>
          <w:color w:val="000000"/>
        </w:rPr>
      </w:pPr>
      <w:r>
        <w:rPr>
          <w:rFonts w:eastAsia="Calibri"/>
          <w:color w:val="000000"/>
        </w:rPr>
        <w:t>r</w:t>
      </w:r>
      <w:r w:rsidR="00AD3D66">
        <w:rPr>
          <w:rFonts w:eastAsia="Calibri"/>
          <w:color w:val="000000"/>
        </w:rPr>
        <w:t>umours of community deaths</w:t>
      </w:r>
    </w:p>
    <w:p w14:paraId="0455EBDC" w14:textId="23B2F462" w:rsidR="00666946" w:rsidRPr="00782B71" w:rsidRDefault="00666946" w:rsidP="00782B71">
      <w:pPr>
        <w:pStyle w:val="ListParagraph"/>
        <w:numPr>
          <w:ilvl w:val="0"/>
          <w:numId w:val="23"/>
        </w:numPr>
        <w:rPr>
          <w:rFonts w:eastAsia="Calibri"/>
          <w:color w:val="000000"/>
        </w:rPr>
      </w:pPr>
      <w:r w:rsidRPr="00782B71">
        <w:rPr>
          <w:rFonts w:eastAsia="Calibri"/>
          <w:color w:val="000000"/>
        </w:rPr>
        <w:t xml:space="preserve">an excess of </w:t>
      </w:r>
      <w:r w:rsidR="00192E5F" w:rsidRPr="00782B71">
        <w:rPr>
          <w:rFonts w:eastAsia="Calibri"/>
          <w:color w:val="000000"/>
        </w:rPr>
        <w:t xml:space="preserve">patients </w:t>
      </w:r>
      <w:r w:rsidRPr="00782B71">
        <w:rPr>
          <w:rFonts w:eastAsia="Calibri"/>
          <w:color w:val="000000"/>
        </w:rPr>
        <w:t xml:space="preserve">from one area presenting to a treatment facility </w:t>
      </w:r>
      <w:r w:rsidR="00192E5F" w:rsidRPr="00782B71">
        <w:rPr>
          <w:rFonts w:eastAsia="Calibri"/>
          <w:color w:val="000000"/>
        </w:rPr>
        <w:t xml:space="preserve">with no dehydration </w:t>
      </w:r>
    </w:p>
    <w:p w14:paraId="1CFDDF3C" w14:textId="77777777" w:rsidR="00666946" w:rsidRDefault="00666946" w:rsidP="00664DB3">
      <w:pPr>
        <w:rPr>
          <w:rFonts w:eastAsia="Calibri"/>
          <w:color w:val="000000"/>
        </w:rPr>
      </w:pPr>
    </w:p>
    <w:p w14:paraId="6AE402AB" w14:textId="4B57E1F1" w:rsidR="00AD3D66" w:rsidRDefault="00AD3D66" w:rsidP="000226FA">
      <w:pPr>
        <w:rPr>
          <w:rFonts w:eastAsia="Calibri"/>
          <w:color w:val="000000"/>
        </w:rPr>
      </w:pPr>
      <w:r>
        <w:rPr>
          <w:rFonts w:eastAsia="Calibri"/>
          <w:color w:val="000000"/>
        </w:rPr>
        <w:t>Each of these situations</w:t>
      </w:r>
      <w:r w:rsidR="00D47D51">
        <w:rPr>
          <w:rFonts w:eastAsia="Calibri"/>
          <w:color w:val="000000"/>
        </w:rPr>
        <w:t xml:space="preserve"> might </w:t>
      </w:r>
      <w:r w:rsidR="00664DB3" w:rsidRPr="004E55DB">
        <w:rPr>
          <w:rFonts w:eastAsia="Calibri"/>
          <w:color w:val="000000"/>
        </w:rPr>
        <w:t xml:space="preserve">indicate inadequate </w:t>
      </w:r>
      <w:r w:rsidR="006829C0">
        <w:rPr>
          <w:rFonts w:eastAsia="Calibri"/>
          <w:color w:val="000000"/>
        </w:rPr>
        <w:t xml:space="preserve">local </w:t>
      </w:r>
      <w:r w:rsidR="00664DB3" w:rsidRPr="004E55DB">
        <w:rPr>
          <w:rFonts w:eastAsia="Calibri"/>
          <w:color w:val="000000"/>
        </w:rPr>
        <w:t>access to</w:t>
      </w:r>
      <w:r w:rsidR="001A3803">
        <w:rPr>
          <w:rFonts w:eastAsia="Calibri"/>
          <w:color w:val="000000"/>
        </w:rPr>
        <w:t xml:space="preserve"> early treatment</w:t>
      </w:r>
      <w:r w:rsidR="00685F0B">
        <w:rPr>
          <w:rFonts w:eastAsia="Calibri"/>
          <w:color w:val="000000"/>
        </w:rPr>
        <w:t xml:space="preserve"> and health information</w:t>
      </w:r>
      <w:r>
        <w:rPr>
          <w:rFonts w:eastAsia="Calibri"/>
          <w:color w:val="000000"/>
        </w:rPr>
        <w:t xml:space="preserve">.  A multisectoral investigation to the area is necessary to identify reasons for late presentation </w:t>
      </w:r>
      <w:r w:rsidR="00685F0B">
        <w:rPr>
          <w:rFonts w:eastAsia="Calibri"/>
          <w:color w:val="000000"/>
        </w:rPr>
        <w:t>for</w:t>
      </w:r>
      <w:r>
        <w:rPr>
          <w:rFonts w:eastAsia="Calibri"/>
          <w:color w:val="000000"/>
        </w:rPr>
        <w:t xml:space="preserve"> treatment</w:t>
      </w:r>
      <w:r w:rsidR="00B27998">
        <w:rPr>
          <w:rFonts w:eastAsia="Calibri"/>
          <w:color w:val="000000"/>
        </w:rPr>
        <w:t xml:space="preserve"> and to discuss with the community the potential need to set up an ORP</w:t>
      </w:r>
      <w:r w:rsidR="00685F0B">
        <w:rPr>
          <w:rFonts w:eastAsia="Calibri"/>
          <w:color w:val="000000"/>
        </w:rPr>
        <w:t>.</w:t>
      </w:r>
      <w:r w:rsidR="00B27998">
        <w:rPr>
          <w:rFonts w:eastAsia="Calibri"/>
          <w:color w:val="000000"/>
        </w:rPr>
        <w:t xml:space="preserve">  Community engagement specialists should be part of the investigation team.</w:t>
      </w:r>
    </w:p>
    <w:p w14:paraId="3E9C061B" w14:textId="77777777" w:rsidR="00AD3D66" w:rsidRDefault="00AD3D66" w:rsidP="000226FA">
      <w:pPr>
        <w:rPr>
          <w:rFonts w:eastAsia="Calibri"/>
          <w:color w:val="000000"/>
        </w:rPr>
      </w:pPr>
    </w:p>
    <w:p w14:paraId="0B5159D1" w14:textId="701734F2" w:rsidR="000226FA" w:rsidRPr="004E55DB" w:rsidRDefault="00664DB3" w:rsidP="000226FA">
      <w:pPr>
        <w:rPr>
          <w:rFonts w:eastAsia="Calibri"/>
          <w:color w:val="000000"/>
        </w:rPr>
      </w:pPr>
      <w:r w:rsidRPr="004E55DB">
        <w:rPr>
          <w:rFonts w:eastAsia="Calibri"/>
          <w:color w:val="000000"/>
        </w:rPr>
        <w:t xml:space="preserve">ORPs </w:t>
      </w:r>
      <w:r w:rsidR="00695E55">
        <w:rPr>
          <w:rFonts w:eastAsia="Calibri"/>
          <w:color w:val="000000"/>
        </w:rPr>
        <w:t xml:space="preserve">should be moved or newly established </w:t>
      </w:r>
      <w:r w:rsidRPr="004E55DB">
        <w:rPr>
          <w:rFonts w:eastAsia="Calibri"/>
          <w:color w:val="000000"/>
        </w:rPr>
        <w:t xml:space="preserve">to provide better coverage. </w:t>
      </w:r>
      <w:r w:rsidR="000226FA">
        <w:rPr>
          <w:rFonts w:eastAsia="Calibri"/>
          <w:color w:val="000000"/>
        </w:rPr>
        <w:t xml:space="preserve">Do not forget that in addition to physical barriers, </w:t>
      </w:r>
      <w:r w:rsidR="009040E3">
        <w:rPr>
          <w:rFonts w:eastAsia="Calibri"/>
          <w:color w:val="000000"/>
        </w:rPr>
        <w:t>community behaviour will contribute to healthcare access</w:t>
      </w:r>
      <w:r w:rsidR="000A2412">
        <w:rPr>
          <w:rFonts w:eastAsia="Calibri"/>
          <w:color w:val="000000"/>
        </w:rPr>
        <w:t>. A</w:t>
      </w:r>
      <w:r w:rsidR="000226FA" w:rsidRPr="004E55DB">
        <w:rPr>
          <w:rFonts w:eastAsia="Calibri"/>
          <w:color w:val="000000"/>
        </w:rPr>
        <w:t xml:space="preserve">dditional support in the form of strengthening community engagement </w:t>
      </w:r>
      <w:r w:rsidR="00A73D31">
        <w:rPr>
          <w:rFonts w:eastAsia="Calibri"/>
          <w:color w:val="000000"/>
        </w:rPr>
        <w:t>and</w:t>
      </w:r>
      <w:r w:rsidR="001748CE">
        <w:rPr>
          <w:rFonts w:eastAsia="Calibri"/>
          <w:color w:val="000000"/>
        </w:rPr>
        <w:t xml:space="preserve"> </w:t>
      </w:r>
      <w:r w:rsidR="000226FA" w:rsidRPr="004E55DB">
        <w:rPr>
          <w:rFonts w:eastAsia="Calibri"/>
          <w:color w:val="000000"/>
        </w:rPr>
        <w:t xml:space="preserve">education </w:t>
      </w:r>
      <w:r w:rsidR="000A2412">
        <w:rPr>
          <w:rFonts w:eastAsia="Calibri"/>
          <w:color w:val="000000"/>
        </w:rPr>
        <w:t xml:space="preserve">is often </w:t>
      </w:r>
      <w:r w:rsidR="000226FA" w:rsidRPr="004E55DB">
        <w:rPr>
          <w:rFonts w:eastAsia="Calibri"/>
          <w:color w:val="000000"/>
        </w:rPr>
        <w:t>needed.</w:t>
      </w:r>
    </w:p>
    <w:p w14:paraId="0ACAFB61" w14:textId="77777777" w:rsidR="001D76AE" w:rsidRPr="004E55DB" w:rsidRDefault="001D76AE" w:rsidP="00664DB3">
      <w:pPr>
        <w:rPr>
          <w:rFonts w:eastAsia="Calibri"/>
          <w:color w:val="000000"/>
        </w:rPr>
      </w:pPr>
    </w:p>
    <w:p w14:paraId="04D0FEBF" w14:textId="43191948" w:rsidR="00243F80" w:rsidRPr="004E55DB" w:rsidRDefault="00243F80" w:rsidP="00616639">
      <w:pPr>
        <w:pStyle w:val="Heading3"/>
      </w:pPr>
      <w:bookmarkStart w:id="13" w:name="_Toc150958681"/>
      <w:r w:rsidRPr="00616639">
        <w:t>Security</w:t>
      </w:r>
      <w:bookmarkEnd w:id="13"/>
    </w:p>
    <w:p w14:paraId="781A9AA7" w14:textId="603196F7" w:rsidR="00E66921" w:rsidRDefault="007048C3" w:rsidP="00664DB3">
      <w:pPr>
        <w:rPr>
          <w:rFonts w:cstheme="minorHAnsi"/>
          <w:color w:val="000000"/>
          <w:kern w:val="0"/>
        </w:rPr>
      </w:pPr>
      <w:r>
        <w:rPr>
          <w:rFonts w:cstheme="minorHAnsi"/>
          <w:color w:val="000000"/>
          <w:kern w:val="0"/>
        </w:rPr>
        <w:t>I</w:t>
      </w:r>
      <w:r w:rsidR="002D237D">
        <w:rPr>
          <w:rFonts w:cstheme="minorHAnsi"/>
          <w:color w:val="000000"/>
          <w:kern w:val="0"/>
        </w:rPr>
        <w:t>nsecurity</w:t>
      </w:r>
      <w:r w:rsidR="00545166">
        <w:rPr>
          <w:rFonts w:cstheme="minorHAnsi"/>
          <w:color w:val="000000"/>
          <w:kern w:val="0"/>
        </w:rPr>
        <w:t>, whether real or perceived,</w:t>
      </w:r>
      <w:r w:rsidR="002D237D">
        <w:rPr>
          <w:rFonts w:cstheme="minorHAnsi"/>
          <w:color w:val="000000"/>
          <w:kern w:val="0"/>
        </w:rPr>
        <w:t xml:space="preserve"> </w:t>
      </w:r>
      <w:r>
        <w:rPr>
          <w:rFonts w:cstheme="minorHAnsi"/>
          <w:color w:val="000000"/>
          <w:kern w:val="0"/>
        </w:rPr>
        <w:t xml:space="preserve">is a </w:t>
      </w:r>
      <w:r w:rsidR="001D76AE">
        <w:rPr>
          <w:rFonts w:cstheme="minorHAnsi"/>
          <w:color w:val="000000"/>
          <w:kern w:val="0"/>
        </w:rPr>
        <w:t>barrier to care and negatively impact</w:t>
      </w:r>
      <w:r w:rsidR="00545166">
        <w:rPr>
          <w:rFonts w:cstheme="minorHAnsi"/>
          <w:color w:val="000000"/>
          <w:kern w:val="0"/>
        </w:rPr>
        <w:t>s</w:t>
      </w:r>
      <w:r w:rsidR="001D76AE">
        <w:rPr>
          <w:rFonts w:cstheme="minorHAnsi"/>
          <w:color w:val="000000"/>
          <w:kern w:val="0"/>
        </w:rPr>
        <w:t xml:space="preserve"> health seeking behaviour. </w:t>
      </w:r>
      <w:r w:rsidR="00B3431E">
        <w:rPr>
          <w:rFonts w:cstheme="minorHAnsi"/>
          <w:color w:val="000000"/>
          <w:kern w:val="0"/>
        </w:rPr>
        <w:t>Staff and patients may all be affected</w:t>
      </w:r>
      <w:r w:rsidR="001D76AE">
        <w:rPr>
          <w:rFonts w:cstheme="minorHAnsi"/>
          <w:color w:val="000000"/>
          <w:kern w:val="0"/>
        </w:rPr>
        <w:t xml:space="preserve">.  </w:t>
      </w:r>
    </w:p>
    <w:p w14:paraId="12C81E08" w14:textId="77777777" w:rsidR="00E66921" w:rsidRDefault="00E66921" w:rsidP="00664DB3">
      <w:pPr>
        <w:rPr>
          <w:rFonts w:cstheme="minorHAnsi"/>
          <w:color w:val="000000"/>
          <w:kern w:val="0"/>
        </w:rPr>
      </w:pPr>
    </w:p>
    <w:p w14:paraId="44FA4E25" w14:textId="3B743B07" w:rsidR="00D021D1" w:rsidRPr="004E55DB" w:rsidRDefault="00D021D1" w:rsidP="00D021D1">
      <w:pPr>
        <w:rPr>
          <w:rFonts w:eastAsia="Calibri"/>
          <w:color w:val="000000"/>
        </w:rPr>
      </w:pPr>
      <w:r w:rsidRPr="004E55DB">
        <w:rPr>
          <w:rFonts w:eastAsia="Calibri"/>
          <w:color w:val="000000"/>
        </w:rPr>
        <w:t>.</w:t>
      </w:r>
      <w:r>
        <w:rPr>
          <w:rFonts w:eastAsia="Calibri"/>
          <w:color w:val="000000"/>
        </w:rPr>
        <w:t xml:space="preserve"> </w:t>
      </w:r>
      <w:r w:rsidR="00A73D31">
        <w:rPr>
          <w:rFonts w:eastAsia="Calibri"/>
          <w:color w:val="000000"/>
        </w:rPr>
        <w:t xml:space="preserve">It is recommended that teams work with </w:t>
      </w:r>
      <w:r>
        <w:rPr>
          <w:rFonts w:eastAsia="Calibri"/>
          <w:color w:val="000000"/>
        </w:rPr>
        <w:t xml:space="preserve">RCCE colleagues. </w:t>
      </w:r>
    </w:p>
    <w:p w14:paraId="56515ACD" w14:textId="04320057" w:rsidR="0012713B" w:rsidRDefault="00D021D1" w:rsidP="00664DB3">
      <w:pPr>
        <w:rPr>
          <w:rFonts w:cstheme="minorHAnsi"/>
          <w:color w:val="000000"/>
          <w:kern w:val="0"/>
        </w:rPr>
      </w:pPr>
      <w:r w:rsidDel="00D021D1">
        <w:rPr>
          <w:rFonts w:cstheme="minorHAnsi"/>
          <w:color w:val="000000"/>
          <w:kern w:val="0"/>
        </w:rPr>
        <w:t xml:space="preserve"> </w:t>
      </w:r>
    </w:p>
    <w:p w14:paraId="5AE660C0" w14:textId="7FD88CCD" w:rsidR="00243F80" w:rsidRPr="004E55DB" w:rsidRDefault="00243F80" w:rsidP="00616639">
      <w:pPr>
        <w:pStyle w:val="Heading3"/>
      </w:pPr>
      <w:bookmarkStart w:id="14" w:name="_Toc144996886"/>
      <w:bookmarkStart w:id="15" w:name="_Toc144998424"/>
      <w:bookmarkStart w:id="16" w:name="_Toc144999036"/>
      <w:bookmarkStart w:id="17" w:name="_Toc144999325"/>
      <w:bookmarkStart w:id="18" w:name="_Toc144999393"/>
      <w:bookmarkStart w:id="19" w:name="_Toc144999469"/>
      <w:bookmarkStart w:id="20" w:name="_Toc144999510"/>
      <w:bookmarkStart w:id="21" w:name="_Toc144999792"/>
      <w:bookmarkStart w:id="22" w:name="_Toc144999834"/>
      <w:bookmarkStart w:id="23" w:name="_Toc145011350"/>
      <w:bookmarkStart w:id="24" w:name="_Toc145011468"/>
      <w:bookmarkStart w:id="25" w:name="_Toc144996887"/>
      <w:bookmarkStart w:id="26" w:name="_Toc144998425"/>
      <w:bookmarkStart w:id="27" w:name="_Toc144999037"/>
      <w:bookmarkStart w:id="28" w:name="_Toc144999326"/>
      <w:bookmarkStart w:id="29" w:name="_Toc144999394"/>
      <w:bookmarkStart w:id="30" w:name="_Toc144999470"/>
      <w:bookmarkStart w:id="31" w:name="_Toc144999511"/>
      <w:bookmarkStart w:id="32" w:name="_Toc144999793"/>
      <w:bookmarkStart w:id="33" w:name="_Toc144999835"/>
      <w:bookmarkStart w:id="34" w:name="_Toc145011351"/>
      <w:bookmarkStart w:id="35" w:name="_Toc145011469"/>
      <w:bookmarkStart w:id="36" w:name="_Toc144996888"/>
      <w:bookmarkStart w:id="37" w:name="_Toc144998426"/>
      <w:bookmarkStart w:id="38" w:name="_Toc144999038"/>
      <w:bookmarkStart w:id="39" w:name="_Toc144999327"/>
      <w:bookmarkStart w:id="40" w:name="_Toc144999395"/>
      <w:bookmarkStart w:id="41" w:name="_Toc144999471"/>
      <w:bookmarkStart w:id="42" w:name="_Toc144999512"/>
      <w:bookmarkStart w:id="43" w:name="_Toc144999794"/>
      <w:bookmarkStart w:id="44" w:name="_Toc144999836"/>
      <w:bookmarkStart w:id="45" w:name="_Toc145011352"/>
      <w:bookmarkStart w:id="46" w:name="_Toc145011470"/>
      <w:bookmarkStart w:id="47" w:name="_Toc144996889"/>
      <w:bookmarkStart w:id="48" w:name="_Toc144998427"/>
      <w:bookmarkStart w:id="49" w:name="_Toc144999039"/>
      <w:bookmarkStart w:id="50" w:name="_Toc144999328"/>
      <w:bookmarkStart w:id="51" w:name="_Toc144999396"/>
      <w:bookmarkStart w:id="52" w:name="_Toc144999472"/>
      <w:bookmarkStart w:id="53" w:name="_Toc144999513"/>
      <w:bookmarkStart w:id="54" w:name="_Toc144999795"/>
      <w:bookmarkStart w:id="55" w:name="_Toc144999837"/>
      <w:bookmarkStart w:id="56" w:name="_Toc145011353"/>
      <w:bookmarkStart w:id="57" w:name="_Toc145011471"/>
      <w:bookmarkStart w:id="58" w:name="_Toc144996890"/>
      <w:bookmarkStart w:id="59" w:name="_Toc144998428"/>
      <w:bookmarkStart w:id="60" w:name="_Toc144999040"/>
      <w:bookmarkStart w:id="61" w:name="_Toc144999329"/>
      <w:bookmarkStart w:id="62" w:name="_Toc144999397"/>
      <w:bookmarkStart w:id="63" w:name="_Toc144999473"/>
      <w:bookmarkStart w:id="64" w:name="_Toc144999514"/>
      <w:bookmarkStart w:id="65" w:name="_Toc144999796"/>
      <w:bookmarkStart w:id="66" w:name="_Toc144999838"/>
      <w:bookmarkStart w:id="67" w:name="_Toc145011354"/>
      <w:bookmarkStart w:id="68" w:name="_Toc145011472"/>
      <w:bookmarkStart w:id="69" w:name="_Toc144996891"/>
      <w:bookmarkStart w:id="70" w:name="_Toc144998429"/>
      <w:bookmarkStart w:id="71" w:name="_Toc144999041"/>
      <w:bookmarkStart w:id="72" w:name="_Toc144999330"/>
      <w:bookmarkStart w:id="73" w:name="_Toc144999398"/>
      <w:bookmarkStart w:id="74" w:name="_Toc144999474"/>
      <w:bookmarkStart w:id="75" w:name="_Toc144999515"/>
      <w:bookmarkStart w:id="76" w:name="_Toc144999797"/>
      <w:bookmarkStart w:id="77" w:name="_Toc144999839"/>
      <w:bookmarkStart w:id="78" w:name="_Toc145011355"/>
      <w:bookmarkStart w:id="79" w:name="_Toc145011473"/>
      <w:bookmarkStart w:id="80" w:name="_Toc144996892"/>
      <w:bookmarkStart w:id="81" w:name="_Toc144998430"/>
      <w:bookmarkStart w:id="82" w:name="_Toc144999042"/>
      <w:bookmarkStart w:id="83" w:name="_Toc144999331"/>
      <w:bookmarkStart w:id="84" w:name="_Toc144999399"/>
      <w:bookmarkStart w:id="85" w:name="_Toc144999475"/>
      <w:bookmarkStart w:id="86" w:name="_Toc144999516"/>
      <w:bookmarkStart w:id="87" w:name="_Toc144999798"/>
      <w:bookmarkStart w:id="88" w:name="_Toc144999840"/>
      <w:bookmarkStart w:id="89" w:name="_Toc145011356"/>
      <w:bookmarkStart w:id="90" w:name="_Toc145011474"/>
      <w:bookmarkStart w:id="91" w:name="_Toc15095868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616639">
        <w:t>Structure</w:t>
      </w:r>
      <w:bookmarkEnd w:id="91"/>
      <w:r w:rsidRPr="004E55DB">
        <w:t xml:space="preserve"> </w:t>
      </w:r>
    </w:p>
    <w:p w14:paraId="7B6FB90A" w14:textId="4FB04DAA" w:rsidR="00F86018" w:rsidRPr="004E55DB" w:rsidRDefault="00D47D51" w:rsidP="00F86018">
      <w:pPr>
        <w:rPr>
          <w:rFonts w:eastAsia="Calibri"/>
          <w:color w:val="000000"/>
        </w:rPr>
      </w:pPr>
      <w:r>
        <w:rPr>
          <w:rFonts w:eastAsia="Calibri"/>
          <w:color w:val="000000"/>
        </w:rPr>
        <w:t>Choose t</w:t>
      </w:r>
      <w:r w:rsidR="00664DB3" w:rsidRPr="004E55DB">
        <w:rPr>
          <w:rFonts w:eastAsia="Calibri"/>
          <w:color w:val="000000"/>
        </w:rPr>
        <w:t xml:space="preserve">he </w:t>
      </w:r>
      <w:r w:rsidR="00040608" w:rsidRPr="004E55DB">
        <w:rPr>
          <w:rFonts w:eastAsia="Calibri"/>
          <w:color w:val="000000"/>
        </w:rPr>
        <w:t>premises</w:t>
      </w:r>
      <w:r w:rsidR="00664DB3" w:rsidRPr="004E55DB">
        <w:rPr>
          <w:rFonts w:eastAsia="Calibri"/>
          <w:color w:val="000000"/>
        </w:rPr>
        <w:t xml:space="preserve"> </w:t>
      </w:r>
      <w:r w:rsidR="00984555" w:rsidRPr="004E55DB">
        <w:rPr>
          <w:rFonts w:eastAsia="Calibri"/>
          <w:color w:val="000000"/>
        </w:rPr>
        <w:t>in consultation with</w:t>
      </w:r>
      <w:r w:rsidR="00664DB3" w:rsidRPr="004E55DB">
        <w:rPr>
          <w:rFonts w:eastAsia="Calibri"/>
          <w:color w:val="000000"/>
        </w:rPr>
        <w:t xml:space="preserve"> community members</w:t>
      </w:r>
      <w:r>
        <w:rPr>
          <w:rFonts w:eastAsia="Calibri"/>
          <w:color w:val="000000"/>
        </w:rPr>
        <w:t>.</w:t>
      </w:r>
      <w:r w:rsidR="00664DB3" w:rsidRPr="004E55DB">
        <w:rPr>
          <w:rFonts w:eastAsia="Calibri"/>
          <w:color w:val="000000"/>
        </w:rPr>
        <w:t xml:space="preserve"> </w:t>
      </w:r>
      <w:r>
        <w:rPr>
          <w:rFonts w:eastAsia="Calibri"/>
          <w:color w:val="000000"/>
        </w:rPr>
        <w:t xml:space="preserve">Consider repurposing </w:t>
      </w:r>
      <w:r w:rsidR="00664DB3" w:rsidRPr="004E55DB">
        <w:rPr>
          <w:rFonts w:eastAsia="Calibri"/>
          <w:color w:val="000000"/>
        </w:rPr>
        <w:t>existing</w:t>
      </w:r>
      <w:r>
        <w:rPr>
          <w:rFonts w:eastAsia="Calibri"/>
          <w:color w:val="000000"/>
        </w:rPr>
        <w:t xml:space="preserve"> facilities </w:t>
      </w:r>
      <w:r w:rsidR="00D06FFA">
        <w:rPr>
          <w:rFonts w:eastAsia="Calibri"/>
          <w:color w:val="000000"/>
        </w:rPr>
        <w:t>such as</w:t>
      </w:r>
      <w:r>
        <w:rPr>
          <w:rFonts w:eastAsia="Calibri"/>
          <w:color w:val="000000"/>
        </w:rPr>
        <w:t xml:space="preserve"> a</w:t>
      </w:r>
      <w:r w:rsidR="00664DB3" w:rsidRPr="004E55DB">
        <w:rPr>
          <w:rFonts w:eastAsia="Calibri"/>
          <w:color w:val="000000"/>
        </w:rPr>
        <w:t xml:space="preserve"> dispensary (outpatient clinic), a local shop, religious facilities, </w:t>
      </w:r>
      <w:r w:rsidR="00C67C52">
        <w:rPr>
          <w:rFonts w:eastAsia="Calibri"/>
          <w:color w:val="000000"/>
        </w:rPr>
        <w:t xml:space="preserve">or </w:t>
      </w:r>
      <w:r w:rsidR="00664DB3" w:rsidRPr="004E55DB">
        <w:rPr>
          <w:rFonts w:eastAsia="Calibri"/>
          <w:color w:val="000000"/>
        </w:rPr>
        <w:t>other community space</w:t>
      </w:r>
      <w:r w:rsidR="00685F0B">
        <w:rPr>
          <w:rFonts w:eastAsia="Calibri"/>
          <w:color w:val="000000"/>
        </w:rPr>
        <w:t>s</w:t>
      </w:r>
      <w:r w:rsidR="00B44FA2" w:rsidRPr="004E55DB">
        <w:rPr>
          <w:rFonts w:eastAsia="Calibri"/>
          <w:color w:val="000000"/>
        </w:rPr>
        <w:t xml:space="preserve">. </w:t>
      </w:r>
      <w:r w:rsidR="004E55DF">
        <w:rPr>
          <w:rFonts w:eastAsia="Calibri"/>
          <w:color w:val="000000"/>
        </w:rPr>
        <w:t xml:space="preserve">This may have </w:t>
      </w:r>
      <w:r w:rsidR="00685F0B">
        <w:rPr>
          <w:rFonts w:eastAsia="Calibri"/>
          <w:color w:val="000000"/>
        </w:rPr>
        <w:t xml:space="preserve">an </w:t>
      </w:r>
      <w:r w:rsidR="004E55DF">
        <w:rPr>
          <w:rFonts w:eastAsia="Calibri"/>
          <w:color w:val="000000"/>
        </w:rPr>
        <w:t xml:space="preserve">advantage in having pre-existing water and </w:t>
      </w:r>
      <w:r w:rsidR="005F7449">
        <w:rPr>
          <w:rFonts w:eastAsia="Calibri"/>
          <w:color w:val="000000"/>
        </w:rPr>
        <w:t xml:space="preserve">toilet facilities. </w:t>
      </w:r>
      <w:r w:rsidR="00B44FA2" w:rsidRPr="004E55DB">
        <w:rPr>
          <w:rFonts w:eastAsia="Calibri"/>
          <w:color w:val="000000"/>
        </w:rPr>
        <w:t xml:space="preserve">Alternatively, </w:t>
      </w:r>
      <w:r>
        <w:rPr>
          <w:rFonts w:eastAsia="Calibri"/>
          <w:color w:val="000000"/>
        </w:rPr>
        <w:t xml:space="preserve">use </w:t>
      </w:r>
      <w:r w:rsidR="00B44FA2" w:rsidRPr="004E55DB">
        <w:rPr>
          <w:rFonts w:eastAsia="Calibri"/>
          <w:color w:val="000000"/>
        </w:rPr>
        <w:t xml:space="preserve">a </w:t>
      </w:r>
      <w:r w:rsidR="00B44174">
        <w:rPr>
          <w:rFonts w:eastAsia="Calibri"/>
          <w:color w:val="000000"/>
        </w:rPr>
        <w:t xml:space="preserve">tent </w:t>
      </w:r>
      <w:r w:rsidR="00C67C52">
        <w:rPr>
          <w:rFonts w:eastAsia="Calibri"/>
          <w:color w:val="000000"/>
        </w:rPr>
        <w:t xml:space="preserve">on </w:t>
      </w:r>
      <w:r w:rsidR="00BF449B">
        <w:rPr>
          <w:rFonts w:eastAsia="Calibri"/>
          <w:color w:val="000000"/>
        </w:rPr>
        <w:t xml:space="preserve">available </w:t>
      </w:r>
      <w:r w:rsidR="001D76AE">
        <w:rPr>
          <w:rFonts w:eastAsia="Calibri"/>
          <w:color w:val="000000"/>
        </w:rPr>
        <w:t xml:space="preserve">land </w:t>
      </w:r>
      <w:r w:rsidR="00C67C52">
        <w:rPr>
          <w:rFonts w:eastAsia="Calibri"/>
          <w:color w:val="000000"/>
        </w:rPr>
        <w:t xml:space="preserve">that is </w:t>
      </w:r>
      <w:r w:rsidR="00B44FA2" w:rsidRPr="004E55DB">
        <w:rPr>
          <w:rFonts w:eastAsia="Calibri"/>
          <w:color w:val="000000"/>
        </w:rPr>
        <w:t>acceptable and accessible by the community.</w:t>
      </w:r>
    </w:p>
    <w:p w14:paraId="7401A3DC" w14:textId="77777777" w:rsidR="00C9784F" w:rsidRDefault="00C9784F" w:rsidP="00C67C52">
      <w:pPr>
        <w:rPr>
          <w:rFonts w:eastAsia="Calibri"/>
          <w:color w:val="000000"/>
        </w:rPr>
      </w:pPr>
    </w:p>
    <w:p w14:paraId="04AC45CD" w14:textId="2B260D6B" w:rsidR="002B3C23" w:rsidRDefault="00B44174" w:rsidP="002B3C23">
      <w:pPr>
        <w:rPr>
          <w:rFonts w:eastAsia="Calibri"/>
          <w:color w:val="000000"/>
        </w:rPr>
      </w:pPr>
      <w:r>
        <w:rPr>
          <w:rFonts w:eastAsia="Calibri"/>
          <w:color w:val="000000"/>
        </w:rPr>
        <w:t>Use</w:t>
      </w:r>
      <w:r w:rsidR="002B3C23" w:rsidRPr="004E55DB">
        <w:rPr>
          <w:rFonts w:eastAsia="Calibri"/>
          <w:color w:val="000000"/>
        </w:rPr>
        <w:t xml:space="preserve"> a sign</w:t>
      </w:r>
      <w:r w:rsidR="00D06FFA">
        <w:rPr>
          <w:rFonts w:eastAsia="Calibri"/>
          <w:color w:val="000000"/>
        </w:rPr>
        <w:t xml:space="preserve"> in the local language or using symbols</w:t>
      </w:r>
      <w:r w:rsidR="002B3C23" w:rsidRPr="004E55DB">
        <w:rPr>
          <w:rFonts w:eastAsia="Calibri"/>
          <w:color w:val="000000"/>
        </w:rPr>
        <w:t xml:space="preserve"> </w:t>
      </w:r>
      <w:r>
        <w:rPr>
          <w:rFonts w:eastAsia="Calibri"/>
          <w:color w:val="000000"/>
        </w:rPr>
        <w:t xml:space="preserve">to </w:t>
      </w:r>
      <w:r w:rsidR="002B3C23" w:rsidRPr="004E55DB">
        <w:rPr>
          <w:rFonts w:eastAsia="Calibri"/>
          <w:color w:val="000000"/>
        </w:rPr>
        <w:t>clearly indicate</w:t>
      </w:r>
      <w:r>
        <w:rPr>
          <w:rFonts w:eastAsia="Calibri"/>
          <w:color w:val="000000"/>
        </w:rPr>
        <w:t xml:space="preserve"> </w:t>
      </w:r>
      <w:r w:rsidR="002B3C23" w:rsidRPr="004E55DB">
        <w:rPr>
          <w:rFonts w:eastAsia="Calibri"/>
          <w:color w:val="000000"/>
        </w:rPr>
        <w:t>that the place is an ORP.</w:t>
      </w:r>
      <w:r w:rsidR="002B3C23">
        <w:rPr>
          <w:rFonts w:eastAsia="Calibri"/>
          <w:color w:val="000000"/>
        </w:rPr>
        <w:t xml:space="preserve"> </w:t>
      </w:r>
      <w:r w:rsidR="002B3C23" w:rsidRPr="00C67C52">
        <w:rPr>
          <w:rFonts w:eastAsia="Calibri"/>
          <w:color w:val="000000"/>
        </w:rPr>
        <w:t xml:space="preserve">If outdoors, </w:t>
      </w:r>
      <w:r w:rsidR="00D47D51">
        <w:rPr>
          <w:rFonts w:eastAsia="Calibri"/>
          <w:color w:val="000000"/>
        </w:rPr>
        <w:t xml:space="preserve">ensure shelter </w:t>
      </w:r>
      <w:r w:rsidR="002B3C23" w:rsidRPr="00C67C52">
        <w:rPr>
          <w:rFonts w:eastAsia="Calibri"/>
          <w:color w:val="000000"/>
        </w:rPr>
        <w:t>from the rain/sun</w:t>
      </w:r>
      <w:r w:rsidR="002B3C23">
        <w:rPr>
          <w:rFonts w:eastAsia="Calibri"/>
          <w:color w:val="000000"/>
        </w:rPr>
        <w:t>.</w:t>
      </w:r>
    </w:p>
    <w:p w14:paraId="38540416" w14:textId="77777777" w:rsidR="00916798" w:rsidRPr="004E55DB" w:rsidRDefault="00916798" w:rsidP="00F86018">
      <w:pPr>
        <w:rPr>
          <w:rFonts w:eastAsia="Calibri"/>
          <w:color w:val="000000"/>
        </w:rPr>
      </w:pPr>
    </w:p>
    <w:p w14:paraId="18BF9DD4" w14:textId="6A5BCD05" w:rsidR="00B44FA2" w:rsidRPr="004E55DB" w:rsidRDefault="00916798" w:rsidP="00B44FA2">
      <w:pPr>
        <w:rPr>
          <w:rFonts w:eastAsia="Calibri"/>
          <w:color w:val="000000"/>
        </w:rPr>
      </w:pPr>
      <w:r w:rsidRPr="004E55DB">
        <w:rPr>
          <w:rFonts w:eastAsia="Calibri"/>
          <w:color w:val="000000"/>
        </w:rPr>
        <w:lastRenderedPageBreak/>
        <w:t xml:space="preserve">If the ORP is </w:t>
      </w:r>
      <w:r w:rsidR="002B08F5">
        <w:rPr>
          <w:rFonts w:eastAsia="Calibri"/>
          <w:color w:val="000000"/>
        </w:rPr>
        <w:t xml:space="preserve">close </w:t>
      </w:r>
      <w:r w:rsidRPr="004E55DB">
        <w:rPr>
          <w:rFonts w:eastAsia="Calibri"/>
          <w:color w:val="000000"/>
        </w:rPr>
        <w:t xml:space="preserve">to existing </w:t>
      </w:r>
      <w:r w:rsidR="002B08F5">
        <w:rPr>
          <w:rFonts w:eastAsia="Calibri"/>
          <w:color w:val="000000"/>
        </w:rPr>
        <w:t xml:space="preserve">healthcare services (a </w:t>
      </w:r>
      <w:r w:rsidRPr="004E55DB">
        <w:rPr>
          <w:rFonts w:eastAsia="Calibri"/>
          <w:color w:val="000000"/>
        </w:rPr>
        <w:t>dispensary</w:t>
      </w:r>
      <w:r w:rsidR="002B08F5">
        <w:rPr>
          <w:rFonts w:eastAsia="Calibri"/>
          <w:color w:val="000000"/>
        </w:rPr>
        <w:t xml:space="preserve">, health centre etc.) ensure that </w:t>
      </w:r>
      <w:r w:rsidR="000D18CB">
        <w:rPr>
          <w:rFonts w:eastAsia="Calibri"/>
          <w:color w:val="000000"/>
        </w:rPr>
        <w:t>cholera</w:t>
      </w:r>
      <w:r w:rsidR="00DF201F">
        <w:rPr>
          <w:rFonts w:eastAsia="Calibri"/>
          <w:color w:val="000000"/>
        </w:rPr>
        <w:t xml:space="preserve"> patients do not </w:t>
      </w:r>
      <w:r w:rsidR="00B44FA2" w:rsidRPr="004E55DB">
        <w:rPr>
          <w:rFonts w:eastAsia="Calibri"/>
          <w:color w:val="000000"/>
        </w:rPr>
        <w:t>mix</w:t>
      </w:r>
      <w:r w:rsidR="00DF201F">
        <w:rPr>
          <w:rFonts w:eastAsia="Calibri"/>
          <w:color w:val="000000"/>
        </w:rPr>
        <w:t xml:space="preserve"> with those seeking healthcare for</w:t>
      </w:r>
      <w:r w:rsidR="000D18CB">
        <w:rPr>
          <w:rFonts w:eastAsia="Calibri"/>
          <w:color w:val="000000"/>
        </w:rPr>
        <w:t xml:space="preserve"> other reasons</w:t>
      </w:r>
      <w:r w:rsidR="00B44FA2" w:rsidRPr="004E55DB">
        <w:rPr>
          <w:rFonts w:eastAsia="Calibri"/>
          <w:color w:val="000000"/>
        </w:rPr>
        <w:t>.</w:t>
      </w:r>
      <w:r w:rsidR="00DF201F">
        <w:rPr>
          <w:rFonts w:eastAsia="Calibri"/>
          <w:color w:val="000000"/>
        </w:rPr>
        <w:t xml:space="preserve"> </w:t>
      </w:r>
      <w:r w:rsidR="000D18CB">
        <w:rPr>
          <w:rFonts w:eastAsia="Calibri"/>
          <w:color w:val="000000"/>
        </w:rPr>
        <w:t>I</w:t>
      </w:r>
      <w:r w:rsidR="00DF201F">
        <w:rPr>
          <w:rFonts w:eastAsia="Calibri"/>
          <w:color w:val="000000"/>
        </w:rPr>
        <w:t xml:space="preserve">solate </w:t>
      </w:r>
      <w:r w:rsidR="00DF201F" w:rsidRPr="004E55DB">
        <w:rPr>
          <w:rFonts w:eastAsia="Calibri"/>
          <w:color w:val="000000"/>
        </w:rPr>
        <w:t>the OR</w:t>
      </w:r>
      <w:r w:rsidR="00DF201F">
        <w:rPr>
          <w:rFonts w:eastAsia="Calibri"/>
          <w:color w:val="000000"/>
        </w:rPr>
        <w:t xml:space="preserve">P </w:t>
      </w:r>
      <w:r w:rsidR="00DF201F" w:rsidRPr="004E55DB">
        <w:rPr>
          <w:rFonts w:eastAsia="Calibri"/>
          <w:color w:val="000000"/>
        </w:rPr>
        <w:t>with physical barriers such as reed fencing or barrier netting</w:t>
      </w:r>
      <w:r w:rsidR="00E85ACB">
        <w:rPr>
          <w:rFonts w:eastAsia="Calibri"/>
          <w:color w:val="000000"/>
        </w:rPr>
        <w:t>.</w:t>
      </w:r>
      <w:r w:rsidR="00A73D31">
        <w:rPr>
          <w:rFonts w:eastAsia="Calibri"/>
          <w:color w:val="000000"/>
        </w:rPr>
        <w:t xml:space="preserve"> </w:t>
      </w:r>
      <w:r w:rsidR="00077222">
        <w:rPr>
          <w:rFonts w:eastAsia="Calibri"/>
          <w:color w:val="000000"/>
        </w:rPr>
        <w:t xml:space="preserve"> If skilled staff and supplies are available, an ORP at another health care centre can be used as a ‘stabilization centre’ – IV rehydration can be initiated for patients with severe dehydration before referral to a CTC / CTU. </w:t>
      </w:r>
    </w:p>
    <w:p w14:paraId="4420E318" w14:textId="77777777" w:rsidR="004C1C20" w:rsidRPr="004E55DB" w:rsidRDefault="004C1C20" w:rsidP="00916798">
      <w:pPr>
        <w:rPr>
          <w:rFonts w:eastAsia="Calibri"/>
          <w:color w:val="000000"/>
        </w:rPr>
      </w:pPr>
    </w:p>
    <w:p w14:paraId="006D4E4C" w14:textId="694B3B8D" w:rsidR="00DA273E" w:rsidRPr="004E55DB" w:rsidRDefault="00DA273E" w:rsidP="003A0EBB">
      <w:pPr>
        <w:pStyle w:val="Heading2"/>
      </w:pPr>
      <w:bookmarkStart w:id="92" w:name="_Toc150958683"/>
      <w:r w:rsidRPr="004E55DB">
        <w:t>Screening</w:t>
      </w:r>
      <w:bookmarkEnd w:id="92"/>
    </w:p>
    <w:p w14:paraId="2DAFADBB" w14:textId="75095681" w:rsidR="00B71F1B" w:rsidRPr="004E55DB" w:rsidRDefault="001403AD" w:rsidP="00992C5A">
      <w:pPr>
        <w:rPr>
          <w:rFonts w:eastAsia="Calibri"/>
          <w:color w:val="000000"/>
        </w:rPr>
      </w:pPr>
      <w:r>
        <w:rPr>
          <w:rFonts w:eastAsia="Calibri"/>
          <w:color w:val="000000"/>
        </w:rPr>
        <w:t>If ORPs and other</w:t>
      </w:r>
      <w:r w:rsidR="00D51707">
        <w:rPr>
          <w:rFonts w:eastAsia="Calibri"/>
          <w:color w:val="000000"/>
        </w:rPr>
        <w:t xml:space="preserve"> </w:t>
      </w:r>
      <w:r w:rsidR="004C1C20" w:rsidRPr="004E55DB">
        <w:rPr>
          <w:rFonts w:eastAsia="Calibri"/>
          <w:color w:val="000000"/>
        </w:rPr>
        <w:t xml:space="preserve">healthcare </w:t>
      </w:r>
      <w:r w:rsidR="008F5532">
        <w:rPr>
          <w:rFonts w:eastAsia="Calibri"/>
          <w:color w:val="000000"/>
        </w:rPr>
        <w:t xml:space="preserve">facilities </w:t>
      </w:r>
      <w:r w:rsidR="003A726C">
        <w:rPr>
          <w:rFonts w:eastAsia="Calibri"/>
          <w:color w:val="000000"/>
        </w:rPr>
        <w:t xml:space="preserve">are co-located, </w:t>
      </w:r>
      <w:r w:rsidR="00077222">
        <w:rPr>
          <w:rFonts w:eastAsia="Calibri"/>
          <w:color w:val="000000"/>
        </w:rPr>
        <w:t>direct</w:t>
      </w:r>
      <w:r w:rsidR="00685F0B">
        <w:rPr>
          <w:rFonts w:eastAsia="Calibri"/>
          <w:color w:val="000000"/>
        </w:rPr>
        <w:t xml:space="preserve"> </w:t>
      </w:r>
      <w:r w:rsidR="008F5532">
        <w:rPr>
          <w:rFonts w:eastAsia="Calibri"/>
          <w:color w:val="000000"/>
        </w:rPr>
        <w:t>patients</w:t>
      </w:r>
      <w:r w:rsidR="00077222">
        <w:rPr>
          <w:rFonts w:eastAsia="Calibri"/>
          <w:color w:val="000000"/>
        </w:rPr>
        <w:t xml:space="preserve"> with diarrhoea</w:t>
      </w:r>
      <w:r w:rsidR="008F5532">
        <w:rPr>
          <w:rFonts w:eastAsia="Calibri"/>
          <w:color w:val="000000"/>
        </w:rPr>
        <w:t xml:space="preserve"> </w:t>
      </w:r>
      <w:r w:rsidR="00D51707">
        <w:rPr>
          <w:rFonts w:eastAsia="Calibri"/>
          <w:color w:val="000000"/>
        </w:rPr>
        <w:t>to ORPs and cholera specific treatment facilities.</w:t>
      </w:r>
      <w:r w:rsidR="00B44FA2" w:rsidRPr="004E55DB">
        <w:rPr>
          <w:rFonts w:eastAsia="Calibri"/>
          <w:color w:val="000000"/>
        </w:rPr>
        <w:t xml:space="preserve"> </w:t>
      </w:r>
    </w:p>
    <w:p w14:paraId="108A6EC5" w14:textId="47A8AC2F" w:rsidR="004C1C20" w:rsidRPr="004E55DB" w:rsidRDefault="004C1C20" w:rsidP="004C1C20">
      <w:pPr>
        <w:rPr>
          <w:rFonts w:eastAsia="Calibri"/>
          <w:color w:val="000000"/>
        </w:rPr>
      </w:pPr>
    </w:p>
    <w:p w14:paraId="77907B78" w14:textId="67DA85B7" w:rsidR="00DA273E" w:rsidRPr="004E55DB" w:rsidRDefault="00B71F1B" w:rsidP="00782B71">
      <w:pPr>
        <w:rPr>
          <w:rFonts w:eastAsia="Calibri"/>
          <w:color w:val="000000"/>
        </w:rPr>
      </w:pPr>
      <w:r>
        <w:t xml:space="preserve">Why </w:t>
      </w:r>
      <w:r w:rsidR="00B303E6" w:rsidRPr="004E55DB">
        <w:t>screen?</w:t>
      </w:r>
    </w:p>
    <w:p w14:paraId="53D57CCC" w14:textId="77777777" w:rsidR="00D06FFA" w:rsidRDefault="00D06FFA">
      <w:pPr>
        <w:numPr>
          <w:ilvl w:val="0"/>
          <w:numId w:val="11"/>
        </w:numPr>
        <w:rPr>
          <w:rFonts w:eastAsia="Calibri"/>
          <w:color w:val="000000"/>
        </w:rPr>
      </w:pPr>
      <w:r>
        <w:rPr>
          <w:rFonts w:eastAsia="Calibri"/>
          <w:color w:val="000000"/>
        </w:rPr>
        <w:t>To start oral rehydration of patients with suspected cholera as quickly as possible (they don’t wait in a general waiting room)</w:t>
      </w:r>
    </w:p>
    <w:p w14:paraId="396BA061" w14:textId="6DD365DC" w:rsidR="00DA273E" w:rsidRPr="004E55DB" w:rsidRDefault="00D06FFA">
      <w:pPr>
        <w:numPr>
          <w:ilvl w:val="0"/>
          <w:numId w:val="11"/>
        </w:numPr>
        <w:rPr>
          <w:rFonts w:eastAsia="Calibri"/>
          <w:color w:val="000000"/>
        </w:rPr>
      </w:pPr>
      <w:r>
        <w:rPr>
          <w:rFonts w:eastAsia="Calibri"/>
          <w:color w:val="000000"/>
        </w:rPr>
        <w:t>To</w:t>
      </w:r>
      <w:r w:rsidR="001403AD">
        <w:rPr>
          <w:rFonts w:eastAsia="Calibri"/>
          <w:color w:val="000000"/>
        </w:rPr>
        <w:t xml:space="preserve"> </w:t>
      </w:r>
      <w:r w:rsidR="00DA273E" w:rsidRPr="004E55DB">
        <w:rPr>
          <w:rFonts w:eastAsia="Calibri"/>
          <w:color w:val="000000"/>
        </w:rPr>
        <w:t>prevent</w:t>
      </w:r>
      <w:r>
        <w:rPr>
          <w:rFonts w:eastAsia="Calibri"/>
          <w:color w:val="000000"/>
        </w:rPr>
        <w:t xml:space="preserve"> patients with suspected</w:t>
      </w:r>
      <w:r w:rsidR="00B71F1B">
        <w:rPr>
          <w:rFonts w:eastAsia="Calibri"/>
          <w:color w:val="000000"/>
        </w:rPr>
        <w:t xml:space="preserve"> cholera </w:t>
      </w:r>
      <w:r>
        <w:rPr>
          <w:rFonts w:eastAsia="Calibri"/>
          <w:color w:val="000000"/>
        </w:rPr>
        <w:t>mixing with other patients</w:t>
      </w:r>
      <w:r w:rsidR="00685F0B">
        <w:rPr>
          <w:rFonts w:eastAsia="Calibri"/>
          <w:color w:val="000000"/>
        </w:rPr>
        <w:t xml:space="preserve"> </w:t>
      </w:r>
      <w:r>
        <w:rPr>
          <w:rFonts w:eastAsia="Calibri"/>
          <w:color w:val="000000"/>
        </w:rPr>
        <w:t>and potentially infecting them with cholera.</w:t>
      </w:r>
    </w:p>
    <w:p w14:paraId="07208E8B" w14:textId="77777777" w:rsidR="00B71F1B" w:rsidRPr="004E55DB" w:rsidDel="00B71F1B" w:rsidRDefault="00B71F1B" w:rsidP="00992C5A">
      <w:pPr>
        <w:rPr>
          <w:rFonts w:eastAsia="Calibri"/>
          <w:color w:val="000000"/>
        </w:rPr>
      </w:pPr>
    </w:p>
    <w:p w14:paraId="64CE0101" w14:textId="0DAF574D" w:rsidR="00756293" w:rsidRPr="004E55DB" w:rsidRDefault="00756293" w:rsidP="00756293">
      <w:pPr>
        <w:rPr>
          <w:rFonts w:eastAsia="Calibri"/>
        </w:rPr>
      </w:pPr>
      <w:r w:rsidRPr="004E55DB">
        <w:rPr>
          <w:rFonts w:eastAsia="Calibri"/>
        </w:rPr>
        <w:t>Where/when</w:t>
      </w:r>
      <w:r w:rsidR="00B303E6" w:rsidRPr="004E55DB">
        <w:rPr>
          <w:rFonts w:eastAsia="Calibri"/>
        </w:rPr>
        <w:t xml:space="preserve"> is screening put in place?</w:t>
      </w:r>
    </w:p>
    <w:p w14:paraId="4E09727B" w14:textId="74E0C537" w:rsidR="007F0DB3" w:rsidRPr="004E55DB" w:rsidRDefault="007F0DB3">
      <w:pPr>
        <w:numPr>
          <w:ilvl w:val="0"/>
          <w:numId w:val="8"/>
        </w:numPr>
        <w:tabs>
          <w:tab w:val="num" w:pos="720"/>
        </w:tabs>
        <w:rPr>
          <w:rFonts w:eastAsia="Calibri"/>
          <w:color w:val="000000"/>
        </w:rPr>
      </w:pPr>
      <w:r w:rsidRPr="004E55DB">
        <w:rPr>
          <w:rFonts w:eastAsia="Calibri"/>
        </w:rPr>
        <w:t>Screening is placed at the entrance to the health</w:t>
      </w:r>
      <w:r w:rsidR="00756293" w:rsidRPr="004E55DB">
        <w:rPr>
          <w:rFonts w:eastAsia="Calibri"/>
        </w:rPr>
        <w:t xml:space="preserve">care </w:t>
      </w:r>
      <w:r w:rsidR="00D06FFA">
        <w:rPr>
          <w:rFonts w:eastAsia="Calibri"/>
        </w:rPr>
        <w:t>compound</w:t>
      </w:r>
    </w:p>
    <w:p w14:paraId="3AF3FAEF" w14:textId="278F13AB" w:rsidR="00A7261B" w:rsidRPr="004E55DB" w:rsidRDefault="007F0DB3">
      <w:pPr>
        <w:numPr>
          <w:ilvl w:val="0"/>
          <w:numId w:val="8"/>
        </w:numPr>
        <w:tabs>
          <w:tab w:val="num" w:pos="720"/>
        </w:tabs>
        <w:rPr>
          <w:rFonts w:eastAsia="Calibri"/>
          <w:color w:val="000000"/>
        </w:rPr>
      </w:pPr>
      <w:r w:rsidRPr="004E55DB">
        <w:rPr>
          <w:rFonts w:eastAsia="Calibri"/>
          <w:color w:val="000000"/>
        </w:rPr>
        <w:t>Before entering the health</w:t>
      </w:r>
      <w:r w:rsidR="00756293" w:rsidRPr="004E55DB">
        <w:rPr>
          <w:rFonts w:eastAsia="Calibri"/>
          <w:color w:val="000000"/>
        </w:rPr>
        <w:t xml:space="preserve">care structure </w:t>
      </w:r>
    </w:p>
    <w:p w14:paraId="0F0420D4" w14:textId="57323AB8" w:rsidR="00561356" w:rsidRPr="00A7261B" w:rsidRDefault="00561356" w:rsidP="00A7261B">
      <w:pPr>
        <w:ind w:left="720"/>
        <w:rPr>
          <w:rFonts w:eastAsia="Calibri"/>
          <w:color w:val="000000"/>
        </w:rPr>
      </w:pPr>
    </w:p>
    <w:p w14:paraId="579CA910" w14:textId="77777777" w:rsidR="00B303E6" w:rsidRPr="004E55DB" w:rsidRDefault="00B303E6" w:rsidP="00B303E6">
      <w:pPr>
        <w:rPr>
          <w:rFonts w:eastAsia="Calibri"/>
        </w:rPr>
      </w:pPr>
      <w:r w:rsidRPr="004E55DB">
        <w:rPr>
          <w:rFonts w:eastAsia="Calibri"/>
        </w:rPr>
        <w:t>Who should be screened?</w:t>
      </w:r>
    </w:p>
    <w:p w14:paraId="4B480D9C" w14:textId="6DFABD46" w:rsidR="00561356" w:rsidRDefault="00561356" w:rsidP="00561356">
      <w:pPr>
        <w:numPr>
          <w:ilvl w:val="0"/>
          <w:numId w:val="9"/>
        </w:numPr>
        <w:rPr>
          <w:rFonts w:eastAsia="Calibri"/>
          <w:color w:val="000000"/>
        </w:rPr>
      </w:pPr>
      <w:r>
        <w:rPr>
          <w:rFonts w:eastAsia="Calibri"/>
          <w:color w:val="000000"/>
        </w:rPr>
        <w:t>Everyone</w:t>
      </w:r>
      <w:r w:rsidRPr="004E55DB">
        <w:rPr>
          <w:rFonts w:eastAsia="Calibri"/>
          <w:color w:val="000000"/>
        </w:rPr>
        <w:t xml:space="preserve"> must be screened every time they wish to enter the healthcare </w:t>
      </w:r>
      <w:r w:rsidR="00D06FFA">
        <w:rPr>
          <w:rFonts w:eastAsia="Calibri"/>
          <w:color w:val="000000"/>
        </w:rPr>
        <w:t xml:space="preserve">compound/ </w:t>
      </w:r>
      <w:r w:rsidRPr="004E55DB">
        <w:rPr>
          <w:rFonts w:eastAsia="Calibri"/>
          <w:color w:val="000000"/>
        </w:rPr>
        <w:t>structure</w:t>
      </w:r>
      <w:r>
        <w:rPr>
          <w:rFonts w:eastAsia="Calibri"/>
          <w:color w:val="000000"/>
        </w:rPr>
        <w:t>. This includes:</w:t>
      </w:r>
    </w:p>
    <w:p w14:paraId="3CD80BF4" w14:textId="77777777" w:rsidR="00B303E6" w:rsidRPr="004E55DB" w:rsidRDefault="00B303E6" w:rsidP="00992C5A">
      <w:pPr>
        <w:pStyle w:val="ListParagraph"/>
        <w:numPr>
          <w:ilvl w:val="1"/>
          <w:numId w:val="9"/>
        </w:numPr>
        <w:rPr>
          <w:rFonts w:eastAsia="Calibri"/>
          <w:color w:val="000000"/>
        </w:rPr>
      </w:pPr>
      <w:r w:rsidRPr="004E55DB">
        <w:rPr>
          <w:rFonts w:eastAsia="Calibri"/>
          <w:color w:val="000000"/>
        </w:rPr>
        <w:t>All patients (including babies and children)</w:t>
      </w:r>
    </w:p>
    <w:p w14:paraId="6BF216F7" w14:textId="089C0025" w:rsidR="00685F0B" w:rsidRPr="001748CE" w:rsidRDefault="00B303E6" w:rsidP="001748CE">
      <w:pPr>
        <w:pStyle w:val="ListParagraph"/>
        <w:numPr>
          <w:ilvl w:val="1"/>
          <w:numId w:val="9"/>
        </w:numPr>
        <w:rPr>
          <w:rFonts w:eastAsia="Calibri"/>
          <w:color w:val="000000"/>
        </w:rPr>
      </w:pPr>
      <w:r w:rsidRPr="004E55DB">
        <w:rPr>
          <w:rFonts w:eastAsia="Calibri"/>
          <w:color w:val="000000"/>
        </w:rPr>
        <w:t>All visitors (including the accompanying family and friends of patients)</w:t>
      </w:r>
    </w:p>
    <w:p w14:paraId="347EB2F2" w14:textId="77777777" w:rsidR="00A7261B" w:rsidRDefault="00A7261B" w:rsidP="00D165F1">
      <w:pPr>
        <w:rPr>
          <w:rFonts w:eastAsia="Calibri"/>
        </w:rPr>
      </w:pPr>
    </w:p>
    <w:p w14:paraId="4A52A9F5" w14:textId="682D7F6F" w:rsidR="007F0DB3" w:rsidRPr="004E55DB" w:rsidRDefault="007F0DB3" w:rsidP="00D165F1">
      <w:pPr>
        <w:rPr>
          <w:rFonts w:eastAsia="Calibri"/>
        </w:rPr>
      </w:pPr>
      <w:r w:rsidRPr="004E55DB">
        <w:rPr>
          <w:rFonts w:eastAsia="Calibri"/>
        </w:rPr>
        <w:t>How</w:t>
      </w:r>
      <w:r w:rsidR="00B303E6" w:rsidRPr="004E55DB">
        <w:rPr>
          <w:rFonts w:eastAsia="Calibri"/>
        </w:rPr>
        <w:t>?</w:t>
      </w:r>
    </w:p>
    <w:p w14:paraId="56310CAA" w14:textId="660B0FFB" w:rsidR="00C858B3" w:rsidRDefault="007F0DB3">
      <w:pPr>
        <w:pStyle w:val="ListParagraph"/>
        <w:numPr>
          <w:ilvl w:val="0"/>
          <w:numId w:val="10"/>
        </w:numPr>
        <w:tabs>
          <w:tab w:val="num" w:pos="720"/>
        </w:tabs>
        <w:rPr>
          <w:rFonts w:eastAsia="Calibri"/>
          <w:color w:val="000000"/>
        </w:rPr>
      </w:pPr>
      <w:r w:rsidRPr="004E55DB">
        <w:rPr>
          <w:rFonts w:eastAsia="Calibri"/>
          <w:color w:val="000000"/>
        </w:rPr>
        <w:t xml:space="preserve">Ask </w:t>
      </w:r>
      <w:r w:rsidR="00E85ACB">
        <w:rPr>
          <w:rFonts w:eastAsia="Calibri"/>
          <w:color w:val="000000"/>
        </w:rPr>
        <w:t xml:space="preserve">the </w:t>
      </w:r>
      <w:r w:rsidRPr="004E55DB">
        <w:rPr>
          <w:rFonts w:eastAsia="Calibri"/>
          <w:color w:val="000000"/>
        </w:rPr>
        <w:t>simple question</w:t>
      </w:r>
      <w:r w:rsidR="00E85ACB">
        <w:rPr>
          <w:rFonts w:eastAsia="Calibri"/>
          <w:color w:val="000000"/>
        </w:rPr>
        <w:t xml:space="preserve">: “do you have diarrhoea?” </w:t>
      </w:r>
      <w:r w:rsidRPr="004E55DB">
        <w:rPr>
          <w:rFonts w:eastAsia="Calibri"/>
          <w:color w:val="000000"/>
        </w:rPr>
        <w:t xml:space="preserve"> </w:t>
      </w:r>
    </w:p>
    <w:p w14:paraId="77E022AF" w14:textId="7A82023E" w:rsidR="007F0DB3" w:rsidRPr="004E55DB" w:rsidRDefault="00EC4BB7">
      <w:pPr>
        <w:pStyle w:val="ListParagraph"/>
        <w:numPr>
          <w:ilvl w:val="0"/>
          <w:numId w:val="10"/>
        </w:numPr>
        <w:tabs>
          <w:tab w:val="num" w:pos="720"/>
        </w:tabs>
        <w:rPr>
          <w:rFonts w:eastAsia="Calibri"/>
          <w:color w:val="000000"/>
        </w:rPr>
      </w:pPr>
      <w:r>
        <w:rPr>
          <w:rFonts w:eastAsia="Calibri"/>
          <w:color w:val="000000"/>
        </w:rPr>
        <w:t>If</w:t>
      </w:r>
      <w:r w:rsidR="007F0DB3" w:rsidRPr="004E55DB">
        <w:rPr>
          <w:rFonts w:eastAsia="Calibri"/>
          <w:color w:val="000000"/>
        </w:rPr>
        <w:t xml:space="preserve"> yes to the question</w:t>
      </w:r>
      <w:r w:rsidR="00E1235D" w:rsidRPr="004E55DB">
        <w:rPr>
          <w:rFonts w:eastAsia="Calibri"/>
          <w:color w:val="000000"/>
        </w:rPr>
        <w:t xml:space="preserve">, </w:t>
      </w:r>
      <w:r w:rsidR="007F0DB3" w:rsidRPr="004E55DB">
        <w:rPr>
          <w:rFonts w:eastAsia="Calibri"/>
          <w:color w:val="000000"/>
        </w:rPr>
        <w:t>direct the individual to the ORP</w:t>
      </w:r>
      <w:r w:rsidR="00E1235D" w:rsidRPr="004E55DB">
        <w:rPr>
          <w:rFonts w:eastAsia="Calibri"/>
          <w:color w:val="000000"/>
        </w:rPr>
        <w:t>. If no</w:t>
      </w:r>
      <w:r w:rsidR="00B303E6" w:rsidRPr="004E55DB">
        <w:rPr>
          <w:rFonts w:eastAsia="Calibri"/>
          <w:color w:val="000000"/>
        </w:rPr>
        <w:t xml:space="preserve">, </w:t>
      </w:r>
      <w:r w:rsidR="00E1235D" w:rsidRPr="004E55DB">
        <w:rPr>
          <w:rFonts w:eastAsia="Calibri"/>
          <w:color w:val="000000"/>
        </w:rPr>
        <w:t>direct the individual towards the health facility</w:t>
      </w:r>
      <w:r w:rsidR="004C1C20" w:rsidRPr="004E55DB">
        <w:rPr>
          <w:rFonts w:eastAsia="Calibri"/>
          <w:color w:val="000000"/>
        </w:rPr>
        <w:t>.</w:t>
      </w:r>
    </w:p>
    <w:p w14:paraId="2F74454C" w14:textId="4B9274AB" w:rsidR="00EF78C4" w:rsidRDefault="00B44174" w:rsidP="00EF78C4">
      <w:pPr>
        <w:pStyle w:val="ListParagraph"/>
        <w:numPr>
          <w:ilvl w:val="0"/>
          <w:numId w:val="10"/>
        </w:numPr>
        <w:tabs>
          <w:tab w:val="num" w:pos="720"/>
        </w:tabs>
        <w:rPr>
          <w:rFonts w:eastAsia="Calibri"/>
          <w:color w:val="000000"/>
        </w:rPr>
      </w:pPr>
      <w:r>
        <w:rPr>
          <w:rFonts w:eastAsia="Calibri"/>
          <w:color w:val="000000"/>
        </w:rPr>
        <w:t>Train n</w:t>
      </w:r>
      <w:r w:rsidR="004C1C20" w:rsidRPr="004E55DB">
        <w:rPr>
          <w:rFonts w:eastAsia="Calibri"/>
          <w:color w:val="000000"/>
        </w:rPr>
        <w:t xml:space="preserve">on-medical staff such as guards or crowd controllers to </w:t>
      </w:r>
      <w:r w:rsidR="00BE77BA">
        <w:rPr>
          <w:rFonts w:eastAsia="Calibri"/>
          <w:color w:val="000000"/>
        </w:rPr>
        <w:t>ask the if individuals have diarrhoea</w:t>
      </w:r>
      <w:r w:rsidR="00274FAB">
        <w:rPr>
          <w:rFonts w:eastAsia="Calibri"/>
          <w:color w:val="000000"/>
        </w:rPr>
        <w:t xml:space="preserve"> and </w:t>
      </w:r>
      <w:r w:rsidR="00BE77BA">
        <w:rPr>
          <w:rFonts w:eastAsia="Calibri"/>
          <w:color w:val="000000"/>
        </w:rPr>
        <w:t xml:space="preserve">to </w:t>
      </w:r>
      <w:r w:rsidR="00274FAB">
        <w:rPr>
          <w:rFonts w:eastAsia="Calibri"/>
          <w:color w:val="000000"/>
        </w:rPr>
        <w:t xml:space="preserve">direct </w:t>
      </w:r>
      <w:r w:rsidR="00BE77BA">
        <w:rPr>
          <w:rFonts w:eastAsia="Calibri"/>
          <w:color w:val="000000"/>
        </w:rPr>
        <w:t>them to the correct part of the health facility</w:t>
      </w:r>
    </w:p>
    <w:p w14:paraId="1C69CF2A" w14:textId="77777777" w:rsidR="00EF78C4" w:rsidRPr="008F240B" w:rsidRDefault="00EF78C4" w:rsidP="008F240B">
      <w:pPr>
        <w:rPr>
          <w:rFonts w:eastAsia="Calibri"/>
          <w:color w:val="000000"/>
        </w:rPr>
      </w:pPr>
    </w:p>
    <w:p w14:paraId="53CC7DB3" w14:textId="16CF6C1F" w:rsidR="00EF78C4" w:rsidRPr="008F240B" w:rsidRDefault="00EF78C4" w:rsidP="008F240B">
      <w:pPr>
        <w:ind w:left="360"/>
        <w:rPr>
          <w:rFonts w:eastAsia="Calibri"/>
          <w:color w:val="000000"/>
        </w:rPr>
      </w:pPr>
      <w:r w:rsidRPr="008F240B">
        <w:rPr>
          <w:rFonts w:eastAsia="Calibri"/>
          <w:color w:val="000000"/>
        </w:rPr>
        <w:t xml:space="preserve">An alternative, less resource dependent method, is to use a combination of signage and fencing. </w:t>
      </w:r>
      <w:r>
        <w:rPr>
          <w:rFonts w:eastAsia="Calibri"/>
          <w:color w:val="000000"/>
        </w:rPr>
        <w:t xml:space="preserve">In this instance, we rely on people coming through the gates </w:t>
      </w:r>
      <w:r w:rsidR="00A7261B">
        <w:rPr>
          <w:rFonts w:eastAsia="Calibri"/>
          <w:color w:val="000000"/>
        </w:rPr>
        <w:t>to s</w:t>
      </w:r>
      <w:r>
        <w:rPr>
          <w:rFonts w:eastAsia="Calibri"/>
          <w:color w:val="000000"/>
        </w:rPr>
        <w:t>elf-screen</w:t>
      </w:r>
      <w:r w:rsidR="00A7261B">
        <w:rPr>
          <w:rFonts w:eastAsia="Calibri"/>
          <w:color w:val="000000"/>
        </w:rPr>
        <w:t>.</w:t>
      </w:r>
      <w:r>
        <w:rPr>
          <w:rFonts w:eastAsia="Calibri"/>
          <w:color w:val="000000"/>
        </w:rPr>
        <w:t xml:space="preserve"> </w:t>
      </w:r>
    </w:p>
    <w:p w14:paraId="51C526A2" w14:textId="77777777" w:rsidR="00E81892" w:rsidRPr="004E55DB" w:rsidRDefault="00E81892" w:rsidP="00F64A68"/>
    <w:p w14:paraId="6AE973D7" w14:textId="77777777" w:rsidR="007C2B01" w:rsidRPr="004E55DB" w:rsidRDefault="007C2B01" w:rsidP="00616639">
      <w:pPr>
        <w:pStyle w:val="Heading2"/>
      </w:pPr>
      <w:bookmarkStart w:id="93" w:name="_Toc150958684"/>
      <w:r w:rsidRPr="004E55DB">
        <w:t>Staff</w:t>
      </w:r>
      <w:bookmarkEnd w:id="93"/>
    </w:p>
    <w:p w14:paraId="190DDFC4" w14:textId="19E33ED1" w:rsidR="007C2B01" w:rsidRPr="004E55DB" w:rsidRDefault="003A0EBB" w:rsidP="003A0EBB">
      <w:pPr>
        <w:pStyle w:val="Heading3"/>
      </w:pPr>
      <w:bookmarkStart w:id="94" w:name="_Toc150958685"/>
      <w:r>
        <w:t xml:space="preserve">Staff </w:t>
      </w:r>
      <w:r w:rsidR="00E34A38">
        <w:t>t</w:t>
      </w:r>
      <w:r w:rsidR="007C2B01" w:rsidRPr="004E55DB">
        <w:t>ype</w:t>
      </w:r>
      <w:r w:rsidR="00EC4BB7">
        <w:t xml:space="preserve"> </w:t>
      </w:r>
      <w:r w:rsidR="00E34A38">
        <w:t>and</w:t>
      </w:r>
      <w:r w:rsidR="00EC4BB7">
        <w:t xml:space="preserve"> </w:t>
      </w:r>
      <w:r w:rsidR="00E34A38">
        <w:t>n</w:t>
      </w:r>
      <w:r w:rsidR="00EC4BB7" w:rsidRPr="003A0EBB">
        <w:t>umber</w:t>
      </w:r>
      <w:bookmarkEnd w:id="94"/>
    </w:p>
    <w:p w14:paraId="042A659D" w14:textId="1F8300B0" w:rsidR="00EC4BB7" w:rsidRDefault="05F5EF63" w:rsidP="00992C5A">
      <w:pPr>
        <w:spacing w:line="259" w:lineRule="auto"/>
      </w:pPr>
      <w:r>
        <w:t xml:space="preserve">Care at </w:t>
      </w:r>
      <w:r w:rsidR="00EC4BB7">
        <w:t>ORP</w:t>
      </w:r>
      <w:r w:rsidR="0012713B">
        <w:t>s</w:t>
      </w:r>
      <w:r w:rsidR="4411DD06">
        <w:t xml:space="preserve"> can be delivered without </w:t>
      </w:r>
      <w:r w:rsidR="00EC4BB7">
        <w:t xml:space="preserve">highly trained medical or </w:t>
      </w:r>
      <w:r w:rsidR="7E0405DA">
        <w:t xml:space="preserve">specialist </w:t>
      </w:r>
      <w:r w:rsidR="00EC4BB7">
        <w:t>nursing staff</w:t>
      </w:r>
      <w:r w:rsidR="59882C5F">
        <w:t xml:space="preserve">. </w:t>
      </w:r>
    </w:p>
    <w:p w14:paraId="23DFC366" w14:textId="0CB6B822" w:rsidR="00EC4BB7" w:rsidRDefault="00883161" w:rsidP="00E616F1">
      <w:r>
        <w:t xml:space="preserve">Depending on the </w:t>
      </w:r>
      <w:r w:rsidR="00A35D9A">
        <w:t xml:space="preserve">country </w:t>
      </w:r>
      <w:r>
        <w:t xml:space="preserve">health system and availability of </w:t>
      </w:r>
      <w:r w:rsidR="0064542A">
        <w:t xml:space="preserve">trained health workers, </w:t>
      </w:r>
      <w:r w:rsidR="00E616F1">
        <w:t>ORPs can be staffed by Community Health Workers</w:t>
      </w:r>
      <w:r>
        <w:t xml:space="preserve"> (CHWs</w:t>
      </w:r>
      <w:r w:rsidR="00554324">
        <w:t xml:space="preserve">, </w:t>
      </w:r>
      <w:r w:rsidR="00E616F1">
        <w:t>or equivalent</w:t>
      </w:r>
      <w:r w:rsidR="00554324">
        <w:t xml:space="preserve"> community-facing primary health care workers)</w:t>
      </w:r>
      <w:r w:rsidR="00EC4BB7">
        <w:t>.</w:t>
      </w:r>
      <w:r w:rsidR="0060089C">
        <w:t xml:space="preserve">  In some contexts</w:t>
      </w:r>
      <w:r w:rsidR="00BE77BA">
        <w:t>,</w:t>
      </w:r>
      <w:r w:rsidR="0060089C">
        <w:t xml:space="preserve"> nurses or auxiliary nurses may staff ORPs.</w:t>
      </w:r>
    </w:p>
    <w:p w14:paraId="58C2985D" w14:textId="79AE7050" w:rsidR="000776B2" w:rsidRDefault="000776B2" w:rsidP="00E616F1"/>
    <w:p w14:paraId="3417B090" w14:textId="38F0758D" w:rsidR="000776B2" w:rsidRPr="000776B2" w:rsidRDefault="000776B2" w:rsidP="00E616F1">
      <w:pPr>
        <w:rPr>
          <w:i/>
          <w:iCs/>
        </w:rPr>
      </w:pPr>
      <w:r>
        <w:rPr>
          <w:i/>
          <w:iCs/>
        </w:rPr>
        <w:lastRenderedPageBreak/>
        <w:t xml:space="preserve">Note:  if staff at an ORP have the skills to insert IV lines, consider providing the materials to do this.  Starting a first IV line before transferring a severely dehydrated patient to a CTU/CTC may save a life. </w:t>
      </w:r>
    </w:p>
    <w:p w14:paraId="522BCB3B" w14:textId="77777777" w:rsidR="009F21B7" w:rsidRDefault="009F21B7" w:rsidP="00E616F1"/>
    <w:p w14:paraId="25041987" w14:textId="7A774F41" w:rsidR="00EC4BB7" w:rsidRDefault="7915C414" w:rsidP="00E616F1">
      <w:r>
        <w:t xml:space="preserve">To increase acceptance, </w:t>
      </w:r>
      <w:r w:rsidR="3D3B72EE">
        <w:t>i</w:t>
      </w:r>
      <w:r w:rsidR="000E6B97">
        <w:t xml:space="preserve">t </w:t>
      </w:r>
      <w:r w:rsidR="009F21B7">
        <w:t xml:space="preserve">is </w:t>
      </w:r>
      <w:r w:rsidR="005A2FFA">
        <w:t>recommended</w:t>
      </w:r>
      <w:r w:rsidR="009F21B7">
        <w:t xml:space="preserve"> to use</w:t>
      </w:r>
      <w:r w:rsidR="002824A8">
        <w:t xml:space="preserve"> teams with</w:t>
      </w:r>
      <w:r w:rsidR="009F21B7">
        <w:t xml:space="preserve"> </w:t>
      </w:r>
      <w:r w:rsidR="0062238B">
        <w:t xml:space="preserve">majority </w:t>
      </w:r>
      <w:r w:rsidR="009F21B7">
        <w:t xml:space="preserve">volunteers </w:t>
      </w:r>
      <w:r w:rsidR="003B7BB2">
        <w:t xml:space="preserve">who are trusted </w:t>
      </w:r>
      <w:r w:rsidR="009F21B7">
        <w:t>from the community</w:t>
      </w:r>
      <w:r w:rsidR="002824A8">
        <w:t xml:space="preserve">. </w:t>
      </w:r>
    </w:p>
    <w:p w14:paraId="52369B44" w14:textId="77777777" w:rsidR="00A35D9A" w:rsidRDefault="00A35D9A" w:rsidP="00E616F1"/>
    <w:p w14:paraId="47FFB944" w14:textId="6A5B7874" w:rsidR="00EC4BB7" w:rsidRDefault="004F62D5" w:rsidP="00E616F1">
      <w:r>
        <w:t>K</w:t>
      </w:r>
      <w:r w:rsidR="00EC4BB7">
        <w:t>ey considerations</w:t>
      </w:r>
      <w:r>
        <w:t>:</w:t>
      </w:r>
    </w:p>
    <w:p w14:paraId="20CBDCA1" w14:textId="159A3D59" w:rsidR="00A97804" w:rsidRDefault="00A97804" w:rsidP="00603B20">
      <w:pPr>
        <w:pStyle w:val="ListParagraph"/>
        <w:numPr>
          <w:ilvl w:val="0"/>
          <w:numId w:val="2"/>
        </w:numPr>
      </w:pPr>
      <w:r>
        <w:t xml:space="preserve">Identify </w:t>
      </w:r>
      <w:r w:rsidR="00916861">
        <w:t>tasks</w:t>
      </w:r>
    </w:p>
    <w:p w14:paraId="40F3F459" w14:textId="2F31D035" w:rsidR="00F134F5" w:rsidRDefault="00F134F5" w:rsidP="00F134F5">
      <w:pPr>
        <w:pStyle w:val="ListParagraph"/>
        <w:numPr>
          <w:ilvl w:val="1"/>
          <w:numId w:val="2"/>
        </w:numPr>
      </w:pPr>
      <w:r>
        <w:t>case management</w:t>
      </w:r>
    </w:p>
    <w:p w14:paraId="56945DEF" w14:textId="0C0D97E9" w:rsidR="00F134F5" w:rsidRDefault="00F134F5" w:rsidP="00F134F5">
      <w:pPr>
        <w:pStyle w:val="ListParagraph"/>
        <w:numPr>
          <w:ilvl w:val="1"/>
          <w:numId w:val="2"/>
        </w:numPr>
      </w:pPr>
      <w:r>
        <w:t>health messaging</w:t>
      </w:r>
    </w:p>
    <w:p w14:paraId="2FA73322" w14:textId="2999B2DC" w:rsidR="00F134F5" w:rsidRDefault="00F134F5" w:rsidP="00F134F5">
      <w:pPr>
        <w:pStyle w:val="ListParagraph"/>
        <w:numPr>
          <w:ilvl w:val="1"/>
          <w:numId w:val="2"/>
        </w:numPr>
      </w:pPr>
      <w:r>
        <w:t>water and chlorine preparation</w:t>
      </w:r>
    </w:p>
    <w:p w14:paraId="22EA9AC9" w14:textId="63BE4B81" w:rsidR="00F134F5" w:rsidRDefault="00F134F5" w:rsidP="00992C5A">
      <w:pPr>
        <w:pStyle w:val="ListParagraph"/>
        <w:numPr>
          <w:ilvl w:val="1"/>
          <w:numId w:val="2"/>
        </w:numPr>
      </w:pPr>
      <w:r>
        <w:t>cleaning and waste management</w:t>
      </w:r>
    </w:p>
    <w:p w14:paraId="16637952" w14:textId="77777777" w:rsidR="001748CE" w:rsidRDefault="001748CE" w:rsidP="007521F8">
      <w:pPr>
        <w:pStyle w:val="ListParagraph"/>
        <w:ind w:left="1440"/>
      </w:pPr>
    </w:p>
    <w:p w14:paraId="32FB699A" w14:textId="5228DB66" w:rsidR="006D74AE" w:rsidRDefault="00603B20" w:rsidP="00603B20">
      <w:pPr>
        <w:pStyle w:val="ListParagraph"/>
        <w:numPr>
          <w:ilvl w:val="0"/>
          <w:numId w:val="2"/>
        </w:numPr>
      </w:pPr>
      <w:r>
        <w:t xml:space="preserve">Decide </w:t>
      </w:r>
      <w:r w:rsidR="00F134F5">
        <w:t xml:space="preserve">responsibilities based on the </w:t>
      </w:r>
      <w:r>
        <w:t>team composition.</w:t>
      </w:r>
    </w:p>
    <w:p w14:paraId="6A1B0BA6" w14:textId="73D1B040" w:rsidR="006D74AE" w:rsidRDefault="00603B20" w:rsidP="006D74AE">
      <w:pPr>
        <w:pStyle w:val="ListParagraph"/>
        <w:numPr>
          <w:ilvl w:val="1"/>
          <w:numId w:val="2"/>
        </w:numPr>
      </w:pPr>
      <w:r>
        <w:t xml:space="preserve">For example, </w:t>
      </w:r>
      <w:r w:rsidR="00F134F5">
        <w:t xml:space="preserve">you may wish to have </w:t>
      </w:r>
      <w:r w:rsidR="001748CE">
        <w:t>all</w:t>
      </w:r>
      <w:r w:rsidR="00F134F5">
        <w:t xml:space="preserve"> the </w:t>
      </w:r>
      <w:r>
        <w:t>volunteers</w:t>
      </w:r>
      <w:r w:rsidR="00F134F5">
        <w:t xml:space="preserve"> </w:t>
      </w:r>
      <w:r w:rsidR="006D74AE">
        <w:t>capable of performing all the roles</w:t>
      </w:r>
      <w:r>
        <w:t>. This team c</w:t>
      </w:r>
      <w:r w:rsidR="006D74AE">
        <w:t>ould</w:t>
      </w:r>
      <w:r>
        <w:t xml:space="preserve"> be supervised by a CHW.</w:t>
      </w:r>
    </w:p>
    <w:p w14:paraId="2C8CCFBB" w14:textId="5D6173D1" w:rsidR="00603B20" w:rsidRDefault="00B44174" w:rsidP="00992C5A">
      <w:pPr>
        <w:pStyle w:val="ListParagraph"/>
        <w:numPr>
          <w:ilvl w:val="1"/>
          <w:numId w:val="2"/>
        </w:numPr>
      </w:pPr>
      <w:r>
        <w:t xml:space="preserve">If </w:t>
      </w:r>
      <w:r w:rsidR="00A83545">
        <w:t xml:space="preserve">the ORP is </w:t>
      </w:r>
      <w:r>
        <w:t>within or adjacent to a health facility, another</w:t>
      </w:r>
      <w:r w:rsidR="00603B20">
        <w:t xml:space="preserve"> </w:t>
      </w:r>
      <w:r w:rsidR="006730B0">
        <w:t xml:space="preserve">possibility might be </w:t>
      </w:r>
      <w:r w:rsidR="00A83545">
        <w:t>to divide roles</w:t>
      </w:r>
      <w:r w:rsidR="00AA56F3">
        <w:t xml:space="preserve">, for example: </w:t>
      </w:r>
      <w:r w:rsidR="00756711">
        <w:t xml:space="preserve">nursing assistants </w:t>
      </w:r>
      <w:r w:rsidR="00A83545">
        <w:t xml:space="preserve">to perform </w:t>
      </w:r>
      <w:r w:rsidR="00603B20">
        <w:t>health messaging</w:t>
      </w:r>
      <w:r w:rsidR="00A83545">
        <w:t xml:space="preserve"> and </w:t>
      </w:r>
      <w:r w:rsidR="00603B20">
        <w:t>case management</w:t>
      </w:r>
      <w:r w:rsidR="00AA56F3">
        <w:t>;</w:t>
      </w:r>
      <w:r w:rsidR="00756711">
        <w:t xml:space="preserve"> cleaners for</w:t>
      </w:r>
      <w:r w:rsidR="00AA56F3">
        <w:t xml:space="preserve"> </w:t>
      </w:r>
      <w:r w:rsidR="00603B20">
        <w:t>water</w:t>
      </w:r>
      <w:r w:rsidR="00AA56F3">
        <w:t xml:space="preserve">, </w:t>
      </w:r>
      <w:r w:rsidR="00603B20">
        <w:t>chlorine</w:t>
      </w:r>
      <w:r w:rsidR="00AA56F3">
        <w:t xml:space="preserve">, </w:t>
      </w:r>
      <w:r w:rsidR="001748CE">
        <w:t>cleaning,</w:t>
      </w:r>
      <w:r w:rsidR="00AA56F3">
        <w:t xml:space="preserve"> and </w:t>
      </w:r>
      <w:r w:rsidR="00603B20">
        <w:t>waste management</w:t>
      </w:r>
      <w:r w:rsidR="00AA56F3">
        <w:t>;</w:t>
      </w:r>
      <w:r w:rsidR="00603B20">
        <w:t xml:space="preserve"> and a nurse in the supervisor role. </w:t>
      </w:r>
      <w:r w:rsidR="00916861">
        <w:t xml:space="preserve">Such an ORP might have the skills and resources to even commence IV treatment in Plan C cases. </w:t>
      </w:r>
    </w:p>
    <w:p w14:paraId="7EA4FBAE" w14:textId="77777777" w:rsidR="001748CE" w:rsidRDefault="001748CE" w:rsidP="001748CE">
      <w:pPr>
        <w:pStyle w:val="ListParagraph"/>
        <w:ind w:left="1440"/>
      </w:pPr>
    </w:p>
    <w:p w14:paraId="73A2C501" w14:textId="750B6E8C" w:rsidR="00E4436E" w:rsidRPr="00782B71" w:rsidRDefault="005467B8" w:rsidP="00BE1F4D">
      <w:pPr>
        <w:pStyle w:val="ListParagraph"/>
        <w:numPr>
          <w:ilvl w:val="0"/>
          <w:numId w:val="2"/>
        </w:numPr>
        <w:rPr>
          <w:rFonts w:eastAsia="Calibri"/>
          <w:color w:val="000000"/>
        </w:rPr>
      </w:pPr>
      <w:r>
        <w:t xml:space="preserve">Assign a supervisor to each ORP and be clear on their additional supervisory duties. These included </w:t>
      </w:r>
      <w:r w:rsidRPr="00EC4BB7">
        <w:rPr>
          <w:rFonts w:eastAsia="Calibri"/>
          <w:color w:val="000000"/>
        </w:rPr>
        <w:t>assur</w:t>
      </w:r>
      <w:r>
        <w:rPr>
          <w:rFonts w:eastAsia="Calibri"/>
          <w:color w:val="000000"/>
        </w:rPr>
        <w:t>ing</w:t>
      </w:r>
      <w:r w:rsidRPr="00EC4BB7">
        <w:rPr>
          <w:rFonts w:eastAsia="Calibri"/>
          <w:color w:val="000000"/>
        </w:rPr>
        <w:t xml:space="preserve"> quality of care</w:t>
      </w:r>
      <w:r>
        <w:rPr>
          <w:rFonts w:eastAsia="Calibri"/>
          <w:color w:val="000000"/>
        </w:rPr>
        <w:t xml:space="preserve"> and education at the ORP</w:t>
      </w:r>
      <w:r w:rsidRPr="00EC4BB7">
        <w:rPr>
          <w:rFonts w:eastAsia="Calibri"/>
          <w:color w:val="000000"/>
        </w:rPr>
        <w:t xml:space="preserve">, </w:t>
      </w:r>
      <w:r>
        <w:rPr>
          <w:rFonts w:eastAsia="Calibri"/>
          <w:color w:val="000000"/>
        </w:rPr>
        <w:t>ensuring resupply</w:t>
      </w:r>
      <w:r w:rsidRPr="00EC4BB7">
        <w:rPr>
          <w:rFonts w:eastAsia="Calibri"/>
          <w:color w:val="000000"/>
        </w:rPr>
        <w:t xml:space="preserve">, </w:t>
      </w:r>
      <w:r>
        <w:rPr>
          <w:rFonts w:eastAsia="Calibri"/>
          <w:color w:val="000000"/>
        </w:rPr>
        <w:t xml:space="preserve">making the staff rota, </w:t>
      </w:r>
      <w:r w:rsidRPr="00EC4BB7">
        <w:rPr>
          <w:rFonts w:eastAsia="Calibri"/>
          <w:color w:val="000000"/>
        </w:rPr>
        <w:t xml:space="preserve">and </w:t>
      </w:r>
      <w:r>
        <w:rPr>
          <w:rFonts w:eastAsia="Calibri"/>
          <w:color w:val="000000"/>
        </w:rPr>
        <w:t>data r</w:t>
      </w:r>
      <w:r w:rsidRPr="00EC4BB7">
        <w:rPr>
          <w:rFonts w:eastAsia="Calibri"/>
          <w:color w:val="000000"/>
        </w:rPr>
        <w:t xml:space="preserve">eporting. </w:t>
      </w:r>
      <w:r>
        <w:t xml:space="preserve">If using CHWs as supervisors, </w:t>
      </w:r>
      <w:r w:rsidRPr="002D23FB">
        <w:rPr>
          <w:rFonts w:eastAsia="Calibri"/>
          <w:color w:val="000000"/>
        </w:rPr>
        <w:t xml:space="preserve">they should aim to supervise all ORPs in their catchment area at least weekly. </w:t>
      </w:r>
    </w:p>
    <w:p w14:paraId="17D9F615" w14:textId="2B078A6D" w:rsidR="00E4436E" w:rsidRDefault="008536FB" w:rsidP="00BE1F4D">
      <w:pPr>
        <w:pStyle w:val="ListParagraph"/>
        <w:numPr>
          <w:ilvl w:val="0"/>
          <w:numId w:val="2"/>
        </w:numPr>
      </w:pPr>
      <w:r>
        <w:t>Sufficient staffing levels: h</w:t>
      </w:r>
      <w:r w:rsidR="00EC4BB7">
        <w:t xml:space="preserve">ave enough </w:t>
      </w:r>
      <w:r w:rsidR="002824A8">
        <w:t>people in the team</w:t>
      </w:r>
      <w:r w:rsidR="00EC4BB7">
        <w:t xml:space="preserve"> to work the ORP during daylight hours, 7</w:t>
      </w:r>
      <w:r w:rsidR="00A35D9A">
        <w:t xml:space="preserve"> </w:t>
      </w:r>
      <w:r w:rsidR="00EC4BB7">
        <w:t>days/week</w:t>
      </w:r>
      <w:r w:rsidR="00D47D51">
        <w:t>. This is normally at least 4 people per site</w:t>
      </w:r>
      <w:r w:rsidR="00BE77BA">
        <w:t>, but more may be needed if staff cannot be on site full time or if there are more patients</w:t>
      </w:r>
      <w:r w:rsidR="00D47D51">
        <w:t>.</w:t>
      </w:r>
      <w:r w:rsidR="00BE77BA">
        <w:t xml:space="preserve"> </w:t>
      </w:r>
    </w:p>
    <w:p w14:paraId="5B564AEB" w14:textId="19DA093D" w:rsidR="00BE77BA" w:rsidRDefault="00BE77BA" w:rsidP="00BE1F4D">
      <w:pPr>
        <w:pStyle w:val="ListParagraph"/>
        <w:numPr>
          <w:ilvl w:val="0"/>
          <w:numId w:val="2"/>
        </w:numPr>
      </w:pPr>
      <w:r>
        <w:t>It is good practice to train additional people to help when there are more patients than one team can manage or if there are absences.</w:t>
      </w:r>
    </w:p>
    <w:p w14:paraId="4658EA37" w14:textId="44665421" w:rsidR="00EC4BB7" w:rsidRDefault="00EC4BB7" w:rsidP="00EC4BB7">
      <w:pPr>
        <w:pStyle w:val="ListParagraph"/>
        <w:numPr>
          <w:ilvl w:val="0"/>
          <w:numId w:val="2"/>
        </w:numPr>
      </w:pPr>
      <w:r>
        <w:t xml:space="preserve">Be clear whether you will be repurposing existing healthcare staff or </w:t>
      </w:r>
      <w:r w:rsidR="00D32F4B">
        <w:t>recruiting</w:t>
      </w:r>
      <w:r>
        <w:t xml:space="preserve"> new</w:t>
      </w:r>
    </w:p>
    <w:p w14:paraId="77287DC3" w14:textId="77777777" w:rsidR="008536FB" w:rsidRDefault="008536FB" w:rsidP="008536FB">
      <w:pPr>
        <w:pStyle w:val="ListParagraph"/>
        <w:numPr>
          <w:ilvl w:val="0"/>
          <w:numId w:val="2"/>
        </w:numPr>
      </w:pPr>
      <w:r>
        <w:t>Be aware of culture and customs. Will you need single sex staffing?</w:t>
      </w:r>
    </w:p>
    <w:p w14:paraId="1087E46B" w14:textId="65D3B2DB" w:rsidR="00E4436E" w:rsidRDefault="000E6B97" w:rsidP="00BE1F4D">
      <w:pPr>
        <w:pStyle w:val="ListParagraph"/>
        <w:numPr>
          <w:ilvl w:val="0"/>
          <w:numId w:val="2"/>
        </w:numPr>
      </w:pPr>
      <w:r>
        <w:t>Be sure</w:t>
      </w:r>
      <w:r w:rsidR="00EC4BB7">
        <w:t xml:space="preserve"> </w:t>
      </w:r>
      <w:r w:rsidR="003E4E0C">
        <w:t>that</w:t>
      </w:r>
      <w:r w:rsidR="00EC4BB7">
        <w:t xml:space="preserve"> volunteers </w:t>
      </w:r>
      <w:r w:rsidR="003E4E0C">
        <w:t xml:space="preserve">have strong links </w:t>
      </w:r>
      <w:r w:rsidR="00251C6E">
        <w:t>with, and are trusted by,</w:t>
      </w:r>
      <w:r w:rsidR="003E4E0C">
        <w:t xml:space="preserve"> the local community.</w:t>
      </w:r>
      <w:r w:rsidR="00EC4BB7" w:rsidRPr="00992C5A">
        <w:rPr>
          <w:rFonts w:eastAsia="Calibri"/>
          <w:color w:val="000000"/>
        </w:rPr>
        <w:t xml:space="preserve"> Willingness and a commitment to the community are the only essential requirements</w:t>
      </w:r>
      <w:r w:rsidR="00251C6E" w:rsidRPr="00251C6E">
        <w:t xml:space="preserve"> </w:t>
      </w:r>
      <w:r w:rsidR="00251C6E">
        <w:t xml:space="preserve">(at least </w:t>
      </w:r>
      <w:r w:rsidR="00251C6E" w:rsidRPr="004E55DB">
        <w:t>a few hours every day over the course of the outbreak</w:t>
      </w:r>
      <w:r w:rsidR="00251C6E">
        <w:t>)</w:t>
      </w:r>
      <w:r w:rsidR="00251C6E" w:rsidRPr="004E55DB">
        <w:t>.</w:t>
      </w:r>
    </w:p>
    <w:p w14:paraId="06432393" w14:textId="7D17416D" w:rsidR="008F240B" w:rsidRDefault="003B7BB2" w:rsidP="003B7BB2">
      <w:pPr>
        <w:pStyle w:val="ListParagraph"/>
        <w:numPr>
          <w:ilvl w:val="0"/>
          <w:numId w:val="2"/>
        </w:numPr>
      </w:pPr>
      <w:r>
        <w:t>A note on volunteer vs paid or remunerated individuals and staff: this i</w:t>
      </w:r>
      <w:r w:rsidR="00BE77BA">
        <w:t>s</w:t>
      </w:r>
      <w:r>
        <w:t xml:space="preserve"> context</w:t>
      </w:r>
      <w:r w:rsidR="00BE77BA">
        <w:t xml:space="preserve"> specific</w:t>
      </w:r>
      <w:r>
        <w:t xml:space="preserve"> and resource dependent. Countries will need to modify their approach accordingly.</w:t>
      </w:r>
      <w:r w:rsidR="00BE77BA">
        <w:t xml:space="preserve"> </w:t>
      </w:r>
    </w:p>
    <w:p w14:paraId="5EB2CEEE" w14:textId="438915D4" w:rsidR="003B7BB2" w:rsidRDefault="00BE77BA" w:rsidP="003B7BB2">
      <w:pPr>
        <w:pStyle w:val="ListParagraph"/>
        <w:numPr>
          <w:ilvl w:val="0"/>
          <w:numId w:val="2"/>
        </w:numPr>
      </w:pPr>
      <w:r>
        <w:t xml:space="preserve">It is important that all partners supporting ORPs </w:t>
      </w:r>
      <w:r w:rsidR="008F240B">
        <w:t xml:space="preserve">agree and follow the same rules for payment or </w:t>
      </w:r>
      <w:r w:rsidR="001748CE">
        <w:t>non-payment</w:t>
      </w:r>
      <w:r w:rsidR="008F240B">
        <w:t xml:space="preserve"> of staff</w:t>
      </w:r>
      <w:r>
        <w:t xml:space="preserve">. </w:t>
      </w:r>
    </w:p>
    <w:p w14:paraId="7BA01B0D" w14:textId="5F4F6549" w:rsidR="00BE77BA" w:rsidRPr="00992C5A" w:rsidRDefault="00BE77BA" w:rsidP="003B7BB2">
      <w:pPr>
        <w:pStyle w:val="ListParagraph"/>
        <w:numPr>
          <w:ilvl w:val="0"/>
          <w:numId w:val="2"/>
        </w:numPr>
      </w:pPr>
      <w:r>
        <w:t>It is not unusual that people working full time at an ORP request to be compensated for their time.</w:t>
      </w:r>
    </w:p>
    <w:p w14:paraId="26DB5437" w14:textId="0E6D5F27" w:rsidR="0062238B" w:rsidRPr="008F240B" w:rsidRDefault="00EC4BB7" w:rsidP="00EC4BB7">
      <w:pPr>
        <w:pStyle w:val="ListParagraph"/>
        <w:numPr>
          <w:ilvl w:val="0"/>
          <w:numId w:val="2"/>
        </w:numPr>
      </w:pPr>
      <w:r w:rsidRPr="00992C5A">
        <w:rPr>
          <w:rFonts w:eastAsia="Calibri"/>
          <w:color w:val="000000"/>
        </w:rPr>
        <w:t>Literacy is a benefit but not essential since reporting can be with simple tally sheets and picture-based tools</w:t>
      </w:r>
    </w:p>
    <w:p w14:paraId="4DA27CB4" w14:textId="77777777" w:rsidR="00E616F1" w:rsidRPr="004E55DB" w:rsidRDefault="00E616F1" w:rsidP="00451071"/>
    <w:p w14:paraId="444E21F8" w14:textId="77777777" w:rsidR="007C2B01" w:rsidRPr="004E55DB" w:rsidRDefault="007C2B01" w:rsidP="00E34A38">
      <w:pPr>
        <w:pStyle w:val="Heading3"/>
      </w:pPr>
      <w:bookmarkStart w:id="95" w:name="_Toc150958686"/>
      <w:r w:rsidRPr="00E34A38">
        <w:lastRenderedPageBreak/>
        <w:t>Training</w:t>
      </w:r>
      <w:bookmarkEnd w:id="95"/>
      <w:r w:rsidRPr="004E55DB">
        <w:t xml:space="preserve"> </w:t>
      </w:r>
    </w:p>
    <w:p w14:paraId="636D8C52" w14:textId="019380F6" w:rsidR="0064542A" w:rsidRPr="004E55DB" w:rsidRDefault="00451071" w:rsidP="0064542A">
      <w:r>
        <w:t>Give all</w:t>
      </w:r>
      <w:r w:rsidRPr="004E55DB">
        <w:t xml:space="preserve"> </w:t>
      </w:r>
      <w:r w:rsidR="0064542A" w:rsidRPr="004E55DB">
        <w:t xml:space="preserve">staff and volunteers who will be </w:t>
      </w:r>
      <w:r w:rsidR="00554324" w:rsidRPr="004E55DB">
        <w:t>seeing patients</w:t>
      </w:r>
      <w:r w:rsidR="0064542A" w:rsidRPr="004E55DB">
        <w:t xml:space="preserve"> within ORPs cholera-specific</w:t>
      </w:r>
      <w:r w:rsidR="0064542A" w:rsidRPr="001748CE">
        <w:t xml:space="preserve"> </w:t>
      </w:r>
      <w:hyperlink w:anchor="_Staff_Training" w:history="1">
        <w:r w:rsidR="0064542A" w:rsidRPr="001748CE">
          <w:rPr>
            <w:rStyle w:val="Hyperlink"/>
            <w:color w:val="000000" w:themeColor="text1"/>
            <w:u w:val="none"/>
          </w:rPr>
          <w:t>training</w:t>
        </w:r>
      </w:hyperlink>
      <w:r w:rsidR="0064542A" w:rsidRPr="004E55DB">
        <w:t xml:space="preserve"> </w:t>
      </w:r>
      <w:r w:rsidR="00436F99">
        <w:t xml:space="preserve">which </w:t>
      </w:r>
      <w:r w:rsidR="0064542A" w:rsidRPr="004E55DB">
        <w:t>includ</w:t>
      </w:r>
      <w:r w:rsidR="00436F99">
        <w:t>es as a minimum</w:t>
      </w:r>
      <w:r w:rsidR="0064542A" w:rsidRPr="004E55DB">
        <w:t>:</w:t>
      </w:r>
    </w:p>
    <w:p w14:paraId="749559A2" w14:textId="77777777" w:rsidR="00E71A9A" w:rsidRDefault="00E71A9A" w:rsidP="00E71A9A">
      <w:pPr>
        <w:pStyle w:val="ListParagraph"/>
        <w:numPr>
          <w:ilvl w:val="0"/>
          <w:numId w:val="2"/>
        </w:numPr>
        <w:rPr>
          <w:rFonts w:eastAsia="Calibri"/>
          <w:color w:val="000000"/>
        </w:rPr>
      </w:pPr>
      <w:r>
        <w:rPr>
          <w:rFonts w:eastAsia="Calibri"/>
          <w:color w:val="000000"/>
        </w:rPr>
        <w:t>Introduction to ORPs</w:t>
      </w:r>
    </w:p>
    <w:p w14:paraId="19D33066" w14:textId="0F2533E2" w:rsidR="00E71A9A" w:rsidRPr="00E71A9A" w:rsidRDefault="003F2E29" w:rsidP="00E71A9A">
      <w:pPr>
        <w:pStyle w:val="ListParagraph"/>
        <w:numPr>
          <w:ilvl w:val="0"/>
          <w:numId w:val="2"/>
        </w:numPr>
        <w:rPr>
          <w:rFonts w:eastAsia="Calibri"/>
          <w:color w:val="000000"/>
        </w:rPr>
      </w:pPr>
      <w:r w:rsidRPr="004E55DB">
        <w:rPr>
          <w:rFonts w:eastAsia="Calibri"/>
          <w:color w:val="000000"/>
        </w:rPr>
        <w:t xml:space="preserve">Assessing </w:t>
      </w:r>
      <w:r w:rsidR="001748CE">
        <w:rPr>
          <w:rFonts w:eastAsia="Calibri"/>
          <w:color w:val="000000"/>
        </w:rPr>
        <w:t>d</w:t>
      </w:r>
      <w:r w:rsidRPr="004E55DB">
        <w:rPr>
          <w:rFonts w:eastAsia="Calibri"/>
          <w:color w:val="000000"/>
        </w:rPr>
        <w:t>ehydration</w:t>
      </w:r>
      <w:r w:rsidR="001D76AE">
        <w:rPr>
          <w:rFonts w:eastAsia="Calibri"/>
          <w:color w:val="000000"/>
        </w:rPr>
        <w:t xml:space="preserve">, </w:t>
      </w:r>
      <w:r w:rsidR="001748CE">
        <w:rPr>
          <w:rFonts w:eastAsia="Calibri"/>
          <w:color w:val="000000"/>
        </w:rPr>
        <w:t>t</w:t>
      </w:r>
      <w:r w:rsidR="001D76AE">
        <w:rPr>
          <w:rFonts w:eastAsia="Calibri"/>
          <w:color w:val="000000"/>
        </w:rPr>
        <w:t>reatment</w:t>
      </w:r>
      <w:r w:rsidR="001748CE">
        <w:rPr>
          <w:rFonts w:eastAsia="Calibri"/>
          <w:color w:val="000000"/>
        </w:rPr>
        <w:t>,</w:t>
      </w:r>
      <w:r w:rsidRPr="004E55DB">
        <w:rPr>
          <w:rFonts w:eastAsia="Calibri"/>
          <w:color w:val="000000"/>
        </w:rPr>
        <w:t xml:space="preserve"> </w:t>
      </w:r>
      <w:r w:rsidR="001748CE">
        <w:rPr>
          <w:rFonts w:eastAsia="Calibri"/>
          <w:color w:val="000000"/>
        </w:rPr>
        <w:t>and</w:t>
      </w:r>
      <w:r w:rsidR="001D76AE">
        <w:rPr>
          <w:rFonts w:eastAsia="Calibri"/>
          <w:color w:val="000000"/>
        </w:rPr>
        <w:t xml:space="preserve"> </w:t>
      </w:r>
      <w:r w:rsidR="001748CE">
        <w:rPr>
          <w:rFonts w:eastAsia="Calibri"/>
          <w:color w:val="000000"/>
        </w:rPr>
        <w:t>r</w:t>
      </w:r>
      <w:r w:rsidR="001D76AE">
        <w:rPr>
          <w:rFonts w:eastAsia="Calibri"/>
          <w:color w:val="000000"/>
        </w:rPr>
        <w:t xml:space="preserve">eferral </w:t>
      </w:r>
    </w:p>
    <w:p w14:paraId="509547E0" w14:textId="74F1B727" w:rsidR="0064542A" w:rsidRPr="004E55DB" w:rsidRDefault="00E123FF">
      <w:pPr>
        <w:pStyle w:val="ListParagraph"/>
        <w:numPr>
          <w:ilvl w:val="0"/>
          <w:numId w:val="2"/>
        </w:numPr>
        <w:rPr>
          <w:rFonts w:eastAsia="Calibri"/>
          <w:color w:val="000000"/>
        </w:rPr>
      </w:pPr>
      <w:r w:rsidRPr="45314AA0">
        <w:rPr>
          <w:rFonts w:eastAsia="Calibri"/>
          <w:color w:val="000000" w:themeColor="text1"/>
        </w:rPr>
        <w:t>IPC Standard Precautions (with attention to</w:t>
      </w:r>
      <w:r>
        <w:rPr>
          <w:rFonts w:eastAsia="Calibri"/>
          <w:color w:val="000000" w:themeColor="text1"/>
        </w:rPr>
        <w:t xml:space="preserve"> </w:t>
      </w:r>
      <w:r w:rsidRPr="45314AA0">
        <w:rPr>
          <w:rFonts w:eastAsia="Calibri"/>
          <w:color w:val="000000" w:themeColor="text1"/>
        </w:rPr>
        <w:t>hand hygiene, waste management</w:t>
      </w:r>
      <w:r>
        <w:rPr>
          <w:rFonts w:eastAsia="Calibri"/>
          <w:color w:val="000000" w:themeColor="text1"/>
        </w:rPr>
        <w:t xml:space="preserve">, </w:t>
      </w:r>
      <w:r w:rsidR="001748CE" w:rsidRPr="45314AA0">
        <w:rPr>
          <w:rFonts w:eastAsia="Calibri"/>
          <w:color w:val="000000" w:themeColor="text1"/>
        </w:rPr>
        <w:t>cleaning,</w:t>
      </w:r>
      <w:r w:rsidRPr="45314AA0">
        <w:rPr>
          <w:rFonts w:eastAsia="Calibri"/>
          <w:color w:val="000000" w:themeColor="text1"/>
        </w:rPr>
        <w:t xml:space="preserve"> and disinfection)</w:t>
      </w:r>
    </w:p>
    <w:p w14:paraId="465A951C" w14:textId="77777777" w:rsidR="003F2E29" w:rsidRPr="004E55DB" w:rsidRDefault="003F2E29">
      <w:pPr>
        <w:pStyle w:val="ListParagraph"/>
        <w:numPr>
          <w:ilvl w:val="0"/>
          <w:numId w:val="2"/>
        </w:numPr>
        <w:rPr>
          <w:rFonts w:eastAsia="Calibri"/>
          <w:color w:val="000000"/>
        </w:rPr>
      </w:pPr>
      <w:r w:rsidRPr="004E55DB">
        <w:rPr>
          <w:rFonts w:eastAsia="Calibri"/>
          <w:color w:val="000000"/>
        </w:rPr>
        <w:t>Preparing Safe Water</w:t>
      </w:r>
    </w:p>
    <w:p w14:paraId="65E87588" w14:textId="77777777" w:rsidR="0064542A" w:rsidRPr="004E55DB" w:rsidRDefault="0064542A">
      <w:pPr>
        <w:pStyle w:val="ListParagraph"/>
        <w:numPr>
          <w:ilvl w:val="0"/>
          <w:numId w:val="2"/>
        </w:numPr>
        <w:rPr>
          <w:rFonts w:eastAsia="Calibri"/>
          <w:color w:val="000000"/>
        </w:rPr>
      </w:pPr>
      <w:r w:rsidRPr="004E55DB">
        <w:rPr>
          <w:rFonts w:eastAsia="Calibri"/>
          <w:color w:val="000000"/>
        </w:rPr>
        <w:t>Preparing ORS</w:t>
      </w:r>
    </w:p>
    <w:p w14:paraId="6B64BC4E" w14:textId="77777777" w:rsidR="0064542A" w:rsidRPr="004E55DB" w:rsidRDefault="0064542A">
      <w:pPr>
        <w:pStyle w:val="ListParagraph"/>
        <w:numPr>
          <w:ilvl w:val="0"/>
          <w:numId w:val="2"/>
        </w:numPr>
        <w:rPr>
          <w:rFonts w:eastAsia="Calibri"/>
          <w:color w:val="000000"/>
        </w:rPr>
      </w:pPr>
      <w:r w:rsidRPr="004E55DB">
        <w:rPr>
          <w:rFonts w:eastAsia="Calibri"/>
          <w:color w:val="000000"/>
        </w:rPr>
        <w:t>Safe Water Storage</w:t>
      </w:r>
    </w:p>
    <w:p w14:paraId="67E6E93B" w14:textId="73018AD9" w:rsidR="0064542A" w:rsidRDefault="0064542A">
      <w:pPr>
        <w:pStyle w:val="ListParagraph"/>
        <w:numPr>
          <w:ilvl w:val="0"/>
          <w:numId w:val="2"/>
        </w:numPr>
        <w:rPr>
          <w:rFonts w:eastAsia="Calibri"/>
          <w:color w:val="000000"/>
        </w:rPr>
      </w:pPr>
      <w:r w:rsidRPr="004E55DB">
        <w:rPr>
          <w:rFonts w:eastAsia="Calibri"/>
          <w:color w:val="000000"/>
        </w:rPr>
        <w:t xml:space="preserve">Safe Sanitation </w:t>
      </w:r>
    </w:p>
    <w:p w14:paraId="42F9B9AB" w14:textId="6327664C" w:rsidR="00E123FF" w:rsidRPr="004E55DB" w:rsidRDefault="00E123FF">
      <w:pPr>
        <w:pStyle w:val="ListParagraph"/>
        <w:numPr>
          <w:ilvl w:val="0"/>
          <w:numId w:val="2"/>
        </w:numPr>
        <w:rPr>
          <w:rFonts w:eastAsia="Calibri"/>
          <w:color w:val="000000"/>
        </w:rPr>
      </w:pPr>
      <w:r>
        <w:rPr>
          <w:rFonts w:eastAsia="Calibri"/>
          <w:color w:val="000000"/>
        </w:rPr>
        <w:t>Food Safety</w:t>
      </w:r>
      <w:r w:rsidR="00447567">
        <w:rPr>
          <w:rFonts w:eastAsia="Calibri"/>
          <w:color w:val="000000"/>
        </w:rPr>
        <w:t xml:space="preserve"> (for prevention messaging, not because food is served in ORPs)</w:t>
      </w:r>
      <w:r>
        <w:rPr>
          <w:rFonts w:eastAsia="Calibri"/>
          <w:color w:val="000000"/>
        </w:rPr>
        <w:t xml:space="preserve"> </w:t>
      </w:r>
    </w:p>
    <w:p w14:paraId="41F492B6" w14:textId="77777777" w:rsidR="00554324" w:rsidRPr="004E55DB" w:rsidRDefault="00554324" w:rsidP="00554324">
      <w:pPr>
        <w:rPr>
          <w:rFonts w:eastAsia="Calibri"/>
          <w:color w:val="000000"/>
        </w:rPr>
      </w:pPr>
    </w:p>
    <w:p w14:paraId="116F31CB" w14:textId="6806C144" w:rsidR="00554324" w:rsidRPr="004E55DB" w:rsidRDefault="00764BD0" w:rsidP="00554324">
      <w:r>
        <w:rPr>
          <w:rFonts w:eastAsia="Calibri"/>
          <w:color w:val="000000"/>
        </w:rPr>
        <w:t>Individuals</w:t>
      </w:r>
      <w:r w:rsidR="00554324" w:rsidRPr="004E55DB">
        <w:rPr>
          <w:rFonts w:eastAsia="Calibri"/>
          <w:color w:val="000000"/>
        </w:rPr>
        <w:t xml:space="preserve"> delivering </w:t>
      </w:r>
      <w:r w:rsidR="00554324" w:rsidRPr="004E55DB">
        <w:t>patient education and community behaviour-change</w:t>
      </w:r>
      <w:r w:rsidR="0060089C">
        <w:t xml:space="preserve"> messaging</w:t>
      </w:r>
      <w:r w:rsidR="00554324" w:rsidRPr="004E55DB">
        <w:t xml:space="preserve"> </w:t>
      </w:r>
      <w:r w:rsidR="003408F8">
        <w:t>will</w:t>
      </w:r>
      <w:r w:rsidR="00554324" w:rsidRPr="004E55DB">
        <w:t xml:space="preserve"> </w:t>
      </w:r>
      <w:r w:rsidR="00194444" w:rsidRPr="004E55DB">
        <w:t>also</w:t>
      </w:r>
      <w:r w:rsidR="00554324" w:rsidRPr="004E55DB">
        <w:t xml:space="preserve"> need training or orientation</w:t>
      </w:r>
      <w:r w:rsidR="004A085C" w:rsidRPr="004E55DB">
        <w:t xml:space="preserve"> </w:t>
      </w:r>
      <w:r w:rsidR="005060AE" w:rsidRPr="004E55DB">
        <w:t xml:space="preserve">on </w:t>
      </w:r>
      <w:r w:rsidR="004A085C" w:rsidRPr="004E55DB">
        <w:t xml:space="preserve">the </w:t>
      </w:r>
      <w:hyperlink w:anchor="_Key_Messaging" w:history="1">
        <w:r w:rsidR="004A085C" w:rsidRPr="001748CE">
          <w:rPr>
            <w:rStyle w:val="Hyperlink"/>
            <w:color w:val="000000" w:themeColor="text1"/>
            <w:u w:val="none"/>
          </w:rPr>
          <w:t xml:space="preserve">key </w:t>
        </w:r>
        <w:r w:rsidR="003408F8" w:rsidRPr="001748CE">
          <w:rPr>
            <w:rStyle w:val="Hyperlink"/>
            <w:color w:val="000000" w:themeColor="text1"/>
            <w:u w:val="none"/>
          </w:rPr>
          <w:t xml:space="preserve">cholera </w:t>
        </w:r>
        <w:r w:rsidR="004A085C" w:rsidRPr="001748CE">
          <w:rPr>
            <w:rStyle w:val="Hyperlink"/>
            <w:color w:val="000000" w:themeColor="text1"/>
            <w:u w:val="none"/>
          </w:rPr>
          <w:t>messages</w:t>
        </w:r>
      </w:hyperlink>
      <w:r w:rsidR="004A085C" w:rsidRPr="001748CE">
        <w:rPr>
          <w:color w:val="000000" w:themeColor="text1"/>
        </w:rPr>
        <w:t xml:space="preserve"> </w:t>
      </w:r>
      <w:r w:rsidR="004A085C" w:rsidRPr="004E55DB">
        <w:t>and materials to be used.</w:t>
      </w:r>
    </w:p>
    <w:p w14:paraId="6141B03D" w14:textId="77777777" w:rsidR="00D853E8" w:rsidRPr="004E55DB" w:rsidRDefault="00D853E8" w:rsidP="00554324"/>
    <w:p w14:paraId="0479F0AD" w14:textId="7997296A" w:rsidR="007C2B01" w:rsidRDefault="00D853E8" w:rsidP="007C2B01">
      <w:r w:rsidRPr="004E55DB">
        <w:t xml:space="preserve">The entire training package can be </w:t>
      </w:r>
      <w:r w:rsidR="0079153E">
        <w:t>delivered</w:t>
      </w:r>
      <w:r w:rsidRPr="004E55DB">
        <w:t xml:space="preserve"> in one to two days.</w:t>
      </w:r>
    </w:p>
    <w:p w14:paraId="5C368DFF" w14:textId="77777777" w:rsidR="001428D4" w:rsidRPr="004E55DB" w:rsidRDefault="001428D4" w:rsidP="007C2B01"/>
    <w:p w14:paraId="5B26E12F" w14:textId="001399B2" w:rsidR="00AE0A4A" w:rsidRPr="004E55DB" w:rsidRDefault="006039C7" w:rsidP="00E34A38">
      <w:pPr>
        <w:pStyle w:val="Heading2"/>
      </w:pPr>
      <w:bookmarkStart w:id="96" w:name="_Toc150958687"/>
      <w:r>
        <w:t xml:space="preserve">Referral </w:t>
      </w:r>
      <w:r w:rsidR="00AE0A4A" w:rsidRPr="00E34A38">
        <w:t>Systems</w:t>
      </w:r>
      <w:bookmarkEnd w:id="96"/>
    </w:p>
    <w:p w14:paraId="3E890B35" w14:textId="7AEF37DF" w:rsidR="00803CD0" w:rsidRPr="006039C7" w:rsidRDefault="00803CD0" w:rsidP="00BE1F4D">
      <w:pPr>
        <w:pStyle w:val="Heading3"/>
      </w:pPr>
      <w:bookmarkStart w:id="97" w:name="_Toc150958688"/>
      <w:r w:rsidRPr="00782B71">
        <w:t>Referral to cholera treatment facilities</w:t>
      </w:r>
      <w:bookmarkEnd w:id="97"/>
    </w:p>
    <w:p w14:paraId="317BBF5A" w14:textId="0CBE9541" w:rsidR="002F33B1" w:rsidRPr="004E55DB" w:rsidRDefault="00BE1F4D" w:rsidP="004B21E2">
      <w:r>
        <w:t>Refer all</w:t>
      </w:r>
      <w:r w:rsidRPr="004E55DB">
        <w:t xml:space="preserve"> </w:t>
      </w:r>
      <w:r w:rsidR="005C0376" w:rsidRPr="004E55DB">
        <w:t>patients</w:t>
      </w:r>
      <w:r w:rsidR="004B21E2" w:rsidRPr="004E55DB">
        <w:t xml:space="preserve"> </w:t>
      </w:r>
      <w:r w:rsidR="0079153E">
        <w:t xml:space="preserve">who fit the </w:t>
      </w:r>
      <w:r w:rsidR="00E9272F">
        <w:t xml:space="preserve">cholera </w:t>
      </w:r>
      <w:r w:rsidR="0079153E">
        <w:t xml:space="preserve">case definition and </w:t>
      </w:r>
      <w:r w:rsidR="00E677D3">
        <w:t xml:space="preserve">who </w:t>
      </w:r>
      <w:r w:rsidR="0079153E">
        <w:t xml:space="preserve">have </w:t>
      </w:r>
      <w:r w:rsidR="006F3B14">
        <w:t>“s</w:t>
      </w:r>
      <w:r w:rsidR="005C0376" w:rsidRPr="004E55DB">
        <w:t>ome</w:t>
      </w:r>
      <w:r w:rsidR="006F3B14">
        <w:t xml:space="preserve"> dehydration”</w:t>
      </w:r>
      <w:r w:rsidR="004B21E2" w:rsidRPr="004E55DB">
        <w:t xml:space="preserve"> </w:t>
      </w:r>
      <w:r w:rsidR="00037A5E" w:rsidRPr="004E55DB">
        <w:t>or</w:t>
      </w:r>
      <w:r w:rsidR="004B21E2" w:rsidRPr="004E55DB">
        <w:t xml:space="preserve"> </w:t>
      </w:r>
      <w:r w:rsidR="006F3B14">
        <w:t>“s</w:t>
      </w:r>
      <w:r w:rsidR="005C0376" w:rsidRPr="004E55DB">
        <w:t>evere</w:t>
      </w:r>
      <w:r w:rsidR="004B21E2" w:rsidRPr="004E55DB">
        <w:t xml:space="preserve"> dehydration</w:t>
      </w:r>
      <w:r w:rsidR="006F3B14">
        <w:t>”</w:t>
      </w:r>
      <w:r w:rsidR="004B21E2" w:rsidRPr="004E55DB">
        <w:t xml:space="preserve"> for facility-based care</w:t>
      </w:r>
      <w:r w:rsidR="00756711">
        <w:t xml:space="preserve">. Initiate </w:t>
      </w:r>
      <w:r w:rsidR="004B21E2" w:rsidRPr="004E55DB">
        <w:t xml:space="preserve">ORS </w:t>
      </w:r>
      <w:r w:rsidR="00252A11">
        <w:t xml:space="preserve">treatment </w:t>
      </w:r>
      <w:r w:rsidR="0007790A">
        <w:t>at the ORP</w:t>
      </w:r>
      <w:r w:rsidR="00E9272F">
        <w:t xml:space="preserve"> before </w:t>
      </w:r>
      <w:r w:rsidR="00764BD0">
        <w:t>the patient leaves the ORP.</w:t>
      </w:r>
    </w:p>
    <w:p w14:paraId="0FA05C9D" w14:textId="77777777" w:rsidR="002F33B1" w:rsidRDefault="002F33B1" w:rsidP="004B21E2"/>
    <w:p w14:paraId="082DFEB1" w14:textId="711B5857" w:rsidR="00C94720" w:rsidRPr="004E55DB" w:rsidRDefault="00BE1F4D" w:rsidP="004B21E2">
      <w:r>
        <w:t>Consider r</w:t>
      </w:r>
      <w:r w:rsidR="00D03B99">
        <w:t xml:space="preserve">eferral </w:t>
      </w:r>
      <w:r w:rsidR="00C94720" w:rsidRPr="004E55DB">
        <w:t xml:space="preserve">for facility-based assessment and treatment </w:t>
      </w:r>
      <w:r>
        <w:t xml:space="preserve">at-risk patients </w:t>
      </w:r>
      <w:r w:rsidR="00C94720" w:rsidRPr="004E55DB">
        <w:t>regardless of their hydration status</w:t>
      </w:r>
      <w:r w:rsidR="00DE3D54">
        <w:t xml:space="preserve">. </w:t>
      </w:r>
      <w:r w:rsidR="00D03B99">
        <w:t xml:space="preserve">Protocols for this should be agreed at the national </w:t>
      </w:r>
      <w:r w:rsidR="0038713F">
        <w:t xml:space="preserve">or subnational level. </w:t>
      </w:r>
      <w:r w:rsidR="00DE3D54">
        <w:t>At-risk patient groups</w:t>
      </w:r>
      <w:r w:rsidR="00764BD0">
        <w:t xml:space="preserve"> may</w:t>
      </w:r>
      <w:r w:rsidR="00DE3D54">
        <w:t xml:space="preserve"> </w:t>
      </w:r>
      <w:r w:rsidR="0038713F">
        <w:t>include:</w:t>
      </w:r>
      <w:r w:rsidR="00DE3D54">
        <w:t xml:space="preserve"> </w:t>
      </w:r>
    </w:p>
    <w:p w14:paraId="476A3674" w14:textId="77777777" w:rsidR="00245BB9" w:rsidRDefault="005C0376" w:rsidP="00245BB9">
      <w:pPr>
        <w:pStyle w:val="ListParagraph"/>
        <w:numPr>
          <w:ilvl w:val="0"/>
          <w:numId w:val="2"/>
        </w:numPr>
      </w:pPr>
      <w:r w:rsidRPr="004E55DB">
        <w:t>pregnant women</w:t>
      </w:r>
      <w:r w:rsidR="009152A8" w:rsidRPr="004E55DB">
        <w:t xml:space="preserve">, </w:t>
      </w:r>
    </w:p>
    <w:p w14:paraId="39435792" w14:textId="7E9C033C" w:rsidR="00245BB9" w:rsidRDefault="0027780A" w:rsidP="00245BB9">
      <w:pPr>
        <w:pStyle w:val="ListParagraph"/>
        <w:numPr>
          <w:ilvl w:val="0"/>
          <w:numId w:val="2"/>
        </w:numPr>
      </w:pPr>
      <w:r w:rsidRPr="004E55DB">
        <w:t>children with severe acute malnutrition (SAM)</w:t>
      </w:r>
      <w:r w:rsidR="009152A8" w:rsidRPr="004E55DB">
        <w:t>,</w:t>
      </w:r>
    </w:p>
    <w:p w14:paraId="2809E376" w14:textId="1A969122" w:rsidR="005E3958" w:rsidRDefault="005E3958" w:rsidP="00245BB9">
      <w:pPr>
        <w:pStyle w:val="ListParagraph"/>
        <w:numPr>
          <w:ilvl w:val="0"/>
          <w:numId w:val="2"/>
        </w:numPr>
      </w:pPr>
      <w:r>
        <w:t xml:space="preserve">in some </w:t>
      </w:r>
      <w:r w:rsidR="008F240B">
        <w:t>contexts, all children under 5 years of age</w:t>
      </w:r>
    </w:p>
    <w:p w14:paraId="620AFB5E" w14:textId="63567470" w:rsidR="00245BB9" w:rsidRDefault="00245BB9" w:rsidP="00245BB9">
      <w:pPr>
        <w:pStyle w:val="ListParagraph"/>
        <w:numPr>
          <w:ilvl w:val="0"/>
          <w:numId w:val="2"/>
        </w:numPr>
      </w:pPr>
      <w:r>
        <w:t>f</w:t>
      </w:r>
      <w:r w:rsidR="00AA79EC" w:rsidRPr="004E55DB">
        <w:t>rail</w:t>
      </w:r>
      <w:r w:rsidR="006A370B">
        <w:t xml:space="preserve"> </w:t>
      </w:r>
      <w:r w:rsidR="00D94B82">
        <w:t xml:space="preserve">and/or elderly </w:t>
      </w:r>
      <w:r w:rsidR="006A370B">
        <w:t>people</w:t>
      </w:r>
      <w:r w:rsidR="0087251E">
        <w:t xml:space="preserve"> </w:t>
      </w:r>
    </w:p>
    <w:p w14:paraId="7953E7BE" w14:textId="01AB94E1" w:rsidR="00FB3EE3" w:rsidRDefault="00FB3EE3" w:rsidP="00245BB9">
      <w:pPr>
        <w:pStyle w:val="ListParagraph"/>
        <w:numPr>
          <w:ilvl w:val="0"/>
          <w:numId w:val="2"/>
        </w:numPr>
      </w:pPr>
      <w:r>
        <w:t>people wit</w:t>
      </w:r>
      <w:r w:rsidR="005E3958">
        <w:t>h</w:t>
      </w:r>
      <w:r>
        <w:t>out caregivers</w:t>
      </w:r>
    </w:p>
    <w:p w14:paraId="17D7DDA8" w14:textId="437A66DC" w:rsidR="00245BB9" w:rsidRDefault="008F240B" w:rsidP="00245BB9">
      <w:pPr>
        <w:pStyle w:val="ListParagraph"/>
        <w:numPr>
          <w:ilvl w:val="0"/>
          <w:numId w:val="2"/>
        </w:numPr>
      </w:pPr>
      <w:r>
        <w:t>if possible</w:t>
      </w:r>
      <w:r w:rsidR="001748CE">
        <w:t>,</w:t>
      </w:r>
      <w:r>
        <w:t xml:space="preserve"> </w:t>
      </w:r>
      <w:r w:rsidR="0038713F">
        <w:t xml:space="preserve">people with </w:t>
      </w:r>
      <w:r w:rsidR="009152A8" w:rsidRPr="004E55DB">
        <w:t>heart failure, kidney failure</w:t>
      </w:r>
      <w:r w:rsidR="006A370B">
        <w:t>,</w:t>
      </w:r>
      <w:r w:rsidR="009152A8" w:rsidRPr="004E55DB">
        <w:t xml:space="preserve"> or di</w:t>
      </w:r>
      <w:r w:rsidR="00AA79EC" w:rsidRPr="004E55DB">
        <w:t>a</w:t>
      </w:r>
      <w:r w:rsidR="009152A8" w:rsidRPr="004E55DB">
        <w:t>betes</w:t>
      </w:r>
      <w:r w:rsidR="0007790A">
        <w:t xml:space="preserve">, </w:t>
      </w:r>
      <w:proofErr w:type="gramStart"/>
      <w:r w:rsidR="00D94B82">
        <w:t>HIV</w:t>
      </w:r>
      <w:proofErr w:type="gramEnd"/>
      <w:r w:rsidR="00D94B82">
        <w:t xml:space="preserve"> or other immunocompromised status</w:t>
      </w:r>
      <w:r>
        <w:t xml:space="preserve"> </w:t>
      </w:r>
    </w:p>
    <w:p w14:paraId="0896BFBB" w14:textId="35F94F29" w:rsidR="00252A11" w:rsidRDefault="006A370B" w:rsidP="00245BB9">
      <w:pPr>
        <w:pStyle w:val="ListParagraph"/>
        <w:numPr>
          <w:ilvl w:val="0"/>
          <w:numId w:val="2"/>
        </w:numPr>
      </w:pPr>
      <w:r>
        <w:t>people</w:t>
      </w:r>
      <w:r w:rsidR="00252A11">
        <w:t xml:space="preserve"> with physical or cognitive impairment of any kind which might impact self-care or compliance with treatment </w:t>
      </w:r>
    </w:p>
    <w:p w14:paraId="368B39A7" w14:textId="4118FDB0" w:rsidR="00245BB9" w:rsidRDefault="00245BB9" w:rsidP="00245BB9">
      <w:pPr>
        <w:pStyle w:val="ListParagraph"/>
        <w:numPr>
          <w:ilvl w:val="0"/>
          <w:numId w:val="2"/>
        </w:numPr>
      </w:pPr>
      <w:r w:rsidRPr="004E55DB">
        <w:t>a</w:t>
      </w:r>
      <w:r w:rsidR="00764BD0">
        <w:t>nyone returning to the ORP on a second day with continuing symptoms</w:t>
      </w:r>
      <w:r>
        <w:t>.</w:t>
      </w:r>
    </w:p>
    <w:p w14:paraId="76ABF32D" w14:textId="77777777" w:rsidR="004B21E2" w:rsidRDefault="004B21E2" w:rsidP="004B21E2"/>
    <w:p w14:paraId="79CCF1CA" w14:textId="5CA23D0B" w:rsidR="00803CD0" w:rsidRPr="006039C7" w:rsidRDefault="00803CD0" w:rsidP="006039C7">
      <w:pPr>
        <w:pStyle w:val="Heading3"/>
      </w:pPr>
      <w:bookmarkStart w:id="98" w:name="_Toc150958689"/>
      <w:r w:rsidRPr="006039C7">
        <w:t xml:space="preserve">Referrals to </w:t>
      </w:r>
      <w:r>
        <w:t xml:space="preserve">other treatment </w:t>
      </w:r>
      <w:r w:rsidRPr="006039C7">
        <w:t>services</w:t>
      </w:r>
      <w:bookmarkEnd w:id="98"/>
    </w:p>
    <w:p w14:paraId="333345B9" w14:textId="3B8F17A9" w:rsidR="00A66139" w:rsidRPr="008F240B" w:rsidRDefault="00BE1F4D" w:rsidP="00E20BD6">
      <w:pPr>
        <w:rPr>
          <w:rFonts w:eastAsia="Calibri"/>
          <w:color w:val="000000"/>
        </w:rPr>
      </w:pPr>
      <w:r>
        <w:t>Direct p</w:t>
      </w:r>
      <w:r w:rsidR="00893393">
        <w:t xml:space="preserve">eople with </w:t>
      </w:r>
      <w:r w:rsidR="00A66139" w:rsidRPr="004E55DB">
        <w:rPr>
          <w:rFonts w:eastAsia="Calibri"/>
          <w:color w:val="000000"/>
        </w:rPr>
        <w:t xml:space="preserve">persistent diarrhoea </w:t>
      </w:r>
      <w:r w:rsidR="00893393">
        <w:rPr>
          <w:rFonts w:eastAsia="Calibri"/>
          <w:color w:val="000000"/>
        </w:rPr>
        <w:t xml:space="preserve">lasting </w:t>
      </w:r>
      <w:r>
        <w:rPr>
          <w:rFonts w:eastAsia="Calibri"/>
          <w:color w:val="000000"/>
        </w:rPr>
        <w:t xml:space="preserve">more </w:t>
      </w:r>
      <w:r w:rsidR="00A66139" w:rsidRPr="004E55DB">
        <w:rPr>
          <w:rFonts w:eastAsia="Calibri"/>
          <w:color w:val="000000"/>
        </w:rPr>
        <w:t>than 2 weeks</w:t>
      </w:r>
      <w:r w:rsidR="00893393">
        <w:rPr>
          <w:rFonts w:eastAsia="Calibri"/>
          <w:color w:val="000000"/>
        </w:rPr>
        <w:t>,</w:t>
      </w:r>
      <w:r w:rsidR="00A66139" w:rsidRPr="004E55DB">
        <w:rPr>
          <w:rFonts w:eastAsia="Calibri"/>
          <w:color w:val="000000"/>
        </w:rPr>
        <w:t xml:space="preserve"> </w:t>
      </w:r>
      <w:r w:rsidR="00F821BA">
        <w:rPr>
          <w:rFonts w:eastAsia="Calibri"/>
          <w:color w:val="000000"/>
        </w:rPr>
        <w:t>or</w:t>
      </w:r>
      <w:r w:rsidR="00A66139" w:rsidRPr="004E55DB">
        <w:rPr>
          <w:rFonts w:eastAsia="Calibri"/>
          <w:color w:val="000000"/>
        </w:rPr>
        <w:t xml:space="preserve"> bloody diarrhoea with/without mucous</w:t>
      </w:r>
      <w:r w:rsidR="00893393">
        <w:rPr>
          <w:rFonts w:eastAsia="Calibri"/>
          <w:color w:val="000000"/>
        </w:rPr>
        <w:t xml:space="preserve"> </w:t>
      </w:r>
      <w:r w:rsidR="00A66139" w:rsidRPr="004E55DB">
        <w:rPr>
          <w:rFonts w:eastAsia="Calibri"/>
          <w:color w:val="000000"/>
        </w:rPr>
        <w:t>to a health centre</w:t>
      </w:r>
      <w:r w:rsidR="00737B29">
        <w:rPr>
          <w:rFonts w:eastAsia="Calibri"/>
          <w:color w:val="000000"/>
        </w:rPr>
        <w:t xml:space="preserve"> </w:t>
      </w:r>
      <w:r w:rsidR="00764BD0">
        <w:rPr>
          <w:rFonts w:eastAsia="Calibri"/>
          <w:color w:val="000000"/>
        </w:rPr>
        <w:t xml:space="preserve">for treatment of </w:t>
      </w:r>
      <w:r w:rsidR="00737B29">
        <w:rPr>
          <w:rFonts w:eastAsia="Calibri"/>
          <w:color w:val="000000"/>
        </w:rPr>
        <w:t>non-cholera causes of diarrhoea.</w:t>
      </w:r>
      <w:r w:rsidR="00BF03AF">
        <w:rPr>
          <w:rFonts w:eastAsia="Calibri"/>
          <w:color w:val="000000"/>
        </w:rPr>
        <w:t xml:space="preserve"> They should not be sent to a CTC/CTU.</w:t>
      </w:r>
    </w:p>
    <w:p w14:paraId="050A0678" w14:textId="77777777" w:rsidR="00A66139" w:rsidRPr="004E55DB" w:rsidRDefault="00A66139" w:rsidP="00E20BD6">
      <w:pPr>
        <w:rPr>
          <w:rFonts w:eastAsia="Calibri"/>
          <w:color w:val="000000"/>
        </w:rPr>
      </w:pPr>
    </w:p>
    <w:p w14:paraId="63A37676" w14:textId="28E713D0" w:rsidR="00C56A40" w:rsidRPr="00992C5A" w:rsidRDefault="00C56A40" w:rsidP="006039C7">
      <w:pPr>
        <w:pStyle w:val="Heading3"/>
        <w:rPr>
          <w:rFonts w:eastAsia="Calibri"/>
        </w:rPr>
      </w:pPr>
      <w:bookmarkStart w:id="99" w:name="_Toc150958690"/>
      <w:r w:rsidRPr="00992C5A">
        <w:rPr>
          <w:rFonts w:eastAsia="Calibri"/>
        </w:rPr>
        <w:t>Referral pathway</w:t>
      </w:r>
      <w:bookmarkEnd w:id="99"/>
    </w:p>
    <w:p w14:paraId="098C8072" w14:textId="63F29C39" w:rsidR="007206A6" w:rsidRPr="004E55DB" w:rsidRDefault="00DE3D54" w:rsidP="007206A6">
      <w:r>
        <w:rPr>
          <w:rFonts w:eastAsia="Calibri"/>
          <w:color w:val="000000"/>
        </w:rPr>
        <w:t xml:space="preserve">Designate one cholera treatment facility as the referral </w:t>
      </w:r>
      <w:r w:rsidR="009E5FC5">
        <w:rPr>
          <w:rFonts w:eastAsia="Calibri"/>
          <w:color w:val="000000"/>
        </w:rPr>
        <w:t>destination</w:t>
      </w:r>
      <w:r>
        <w:rPr>
          <w:rFonts w:eastAsia="Calibri"/>
          <w:color w:val="000000"/>
        </w:rPr>
        <w:t xml:space="preserve"> for e</w:t>
      </w:r>
      <w:r w:rsidR="00E20BD6" w:rsidRPr="004E55DB">
        <w:rPr>
          <w:rFonts w:eastAsia="Calibri"/>
          <w:color w:val="000000"/>
        </w:rPr>
        <w:t>ach ORP</w:t>
      </w:r>
      <w:r>
        <w:rPr>
          <w:rFonts w:eastAsia="Calibri"/>
          <w:color w:val="000000"/>
        </w:rPr>
        <w:t>.</w:t>
      </w:r>
    </w:p>
    <w:p w14:paraId="6CD9E893" w14:textId="77777777" w:rsidR="007A2805" w:rsidRDefault="007A2805" w:rsidP="007206A6"/>
    <w:p w14:paraId="0A1F3C7E" w14:textId="21442997" w:rsidR="007A2805" w:rsidRDefault="007A2805" w:rsidP="007206A6">
      <w:r>
        <w:lastRenderedPageBreak/>
        <w:t xml:space="preserve">Wherever possible, </w:t>
      </w:r>
      <w:r w:rsidR="00756711">
        <w:t xml:space="preserve">provide </w:t>
      </w:r>
      <w:r>
        <w:t xml:space="preserve">transport </w:t>
      </w:r>
      <w:r w:rsidR="00756711">
        <w:t xml:space="preserve">to transfer patients between </w:t>
      </w:r>
      <w:r w:rsidR="00CF26F7">
        <w:t xml:space="preserve">ORPs and </w:t>
      </w:r>
      <w:r w:rsidR="00756711">
        <w:t xml:space="preserve">treatment facilities </w:t>
      </w:r>
      <w:r>
        <w:t>to reduce time to access treatment</w:t>
      </w:r>
      <w:r w:rsidR="00DE3D54">
        <w:t xml:space="preserve">. Consider </w:t>
      </w:r>
      <w:r>
        <w:t>either a system of ambulances (</w:t>
      </w:r>
      <w:r w:rsidR="00756711">
        <w:t>vehicle</w:t>
      </w:r>
      <w:r>
        <w:t xml:space="preserve">, </w:t>
      </w:r>
      <w:r w:rsidR="00756711">
        <w:t>motorbike, bicycle,</w:t>
      </w:r>
      <w:r>
        <w:t xml:space="preserve"> or </w:t>
      </w:r>
      <w:r w:rsidR="00756711">
        <w:t>animal</w:t>
      </w:r>
      <w:r>
        <w:t xml:space="preserve">) or providing transport subsidies. </w:t>
      </w:r>
      <w:r w:rsidR="009728BB">
        <w:t>Educate t</w:t>
      </w:r>
      <w:r w:rsidR="0037059A">
        <w:t>ransport drivers about cholera prevention</w:t>
      </w:r>
      <w:r w:rsidR="009728BB">
        <w:t>. Clean and disinfect a</w:t>
      </w:r>
      <w:r>
        <w:t xml:space="preserve">ny vehicle providing patient transport at the </w:t>
      </w:r>
      <w:r w:rsidR="00DE3D54">
        <w:t xml:space="preserve">referral </w:t>
      </w:r>
      <w:r>
        <w:t xml:space="preserve">treatment </w:t>
      </w:r>
      <w:r w:rsidR="00DE3D54">
        <w:t>facility</w:t>
      </w:r>
      <w:r>
        <w:t xml:space="preserve">. </w:t>
      </w:r>
    </w:p>
    <w:p w14:paraId="4EFC3A14" w14:textId="77777777" w:rsidR="001748CE" w:rsidRDefault="001748CE" w:rsidP="007206A6"/>
    <w:p w14:paraId="527F7356" w14:textId="4AAE04AC" w:rsidR="004B21E2" w:rsidRPr="004E55DB" w:rsidRDefault="007A2805" w:rsidP="007206A6">
      <w:r>
        <w:t>C</w:t>
      </w:r>
      <w:r w:rsidR="004B21E2" w:rsidRPr="004E55DB">
        <w:t>onsider</w:t>
      </w:r>
      <w:r w:rsidR="00876D84">
        <w:t xml:space="preserve"> different transport needs</w:t>
      </w:r>
      <w:r w:rsidR="00D17E79" w:rsidRPr="004E55DB">
        <w:t>:</w:t>
      </w:r>
    </w:p>
    <w:p w14:paraId="2D72310A" w14:textId="308FAD5E" w:rsidR="007206A6" w:rsidRPr="004E55DB" w:rsidRDefault="0037059A">
      <w:pPr>
        <w:pStyle w:val="ListParagraph"/>
        <w:numPr>
          <w:ilvl w:val="0"/>
          <w:numId w:val="2"/>
        </w:numPr>
      </w:pPr>
      <w:r>
        <w:t>People</w:t>
      </w:r>
      <w:r w:rsidR="00876D84">
        <w:t xml:space="preserve"> </w:t>
      </w:r>
      <w:r w:rsidR="007206A6" w:rsidRPr="004E55DB">
        <w:t xml:space="preserve">able to self-refer during the day </w:t>
      </w:r>
      <w:r w:rsidR="009B5FBF" w:rsidRPr="004E55DB">
        <w:t xml:space="preserve">and use own </w:t>
      </w:r>
      <w:r w:rsidR="007A2805">
        <w:t xml:space="preserve">or public </w:t>
      </w:r>
      <w:r w:rsidR="009B5FBF" w:rsidRPr="004E55DB">
        <w:t>transport</w:t>
      </w:r>
    </w:p>
    <w:p w14:paraId="10D027AD" w14:textId="7E4D210F" w:rsidR="007206A6" w:rsidRPr="004E55DB" w:rsidRDefault="007206A6">
      <w:pPr>
        <w:pStyle w:val="ListParagraph"/>
        <w:numPr>
          <w:ilvl w:val="0"/>
          <w:numId w:val="2"/>
        </w:numPr>
      </w:pPr>
      <w:r w:rsidRPr="004E55DB">
        <w:t xml:space="preserve">Unconscious </w:t>
      </w:r>
      <w:r w:rsidR="009B5FBF" w:rsidRPr="004E55DB">
        <w:t xml:space="preserve">patients or patients who cannot sit/stand alone </w:t>
      </w:r>
      <w:r w:rsidRPr="004E55DB">
        <w:t xml:space="preserve">will need </w:t>
      </w:r>
      <w:r w:rsidR="00F5270A" w:rsidRPr="004E55DB">
        <w:t xml:space="preserve">urgent </w:t>
      </w:r>
      <w:r w:rsidRPr="004E55DB">
        <w:t xml:space="preserve">transport </w:t>
      </w:r>
      <w:r w:rsidR="004B21E2" w:rsidRPr="004E55DB">
        <w:t xml:space="preserve">at any time of day </w:t>
      </w:r>
      <w:r w:rsidR="009B5FBF" w:rsidRPr="004E55DB">
        <w:t xml:space="preserve">and </w:t>
      </w:r>
      <w:r w:rsidR="00DF60B0">
        <w:t>usually</w:t>
      </w:r>
      <w:r w:rsidR="009B5FBF" w:rsidRPr="004E55DB">
        <w:t xml:space="preserve"> need ambulance services</w:t>
      </w:r>
    </w:p>
    <w:p w14:paraId="263B14DB" w14:textId="77777777" w:rsidR="00FA50ED" w:rsidRPr="004E55DB" w:rsidRDefault="00FA50ED" w:rsidP="008F240B">
      <w:pPr>
        <w:pStyle w:val="ListParagraph"/>
      </w:pPr>
    </w:p>
    <w:p w14:paraId="6A1FFEDB" w14:textId="28A7D2C2" w:rsidR="00FA50ED" w:rsidRPr="004E55DB" w:rsidRDefault="005758FD" w:rsidP="00FA50ED">
      <w:r>
        <w:t>Consider</w:t>
      </w:r>
      <w:r w:rsidR="00FA50ED" w:rsidRPr="004E55DB">
        <w:t xml:space="preserve"> transport distances and time. In locations where times to referral CTU/CTC are long, </w:t>
      </w:r>
      <w:r w:rsidR="00756711">
        <w:t>s</w:t>
      </w:r>
      <w:r w:rsidR="00FA50ED" w:rsidRPr="004E55DB">
        <w:t xml:space="preserve">evere dehydration cases not tolerating ORS may </w:t>
      </w:r>
      <w:r w:rsidR="009C140C">
        <w:t>benefit from</w:t>
      </w:r>
      <w:r w:rsidR="009C140C" w:rsidRPr="004E55DB">
        <w:t xml:space="preserve"> </w:t>
      </w:r>
      <w:r w:rsidR="00616992">
        <w:t xml:space="preserve">the </w:t>
      </w:r>
      <w:r w:rsidR="00EA31CB">
        <w:t xml:space="preserve">administration </w:t>
      </w:r>
      <w:r w:rsidR="00616992">
        <w:t>of intravenous</w:t>
      </w:r>
      <w:r w:rsidR="00FA50ED" w:rsidRPr="004E55DB">
        <w:t xml:space="preserve"> </w:t>
      </w:r>
      <w:r w:rsidR="00616992">
        <w:t xml:space="preserve">fluid </w:t>
      </w:r>
      <w:r w:rsidR="00EA31CB">
        <w:t xml:space="preserve">before </w:t>
      </w:r>
      <w:r w:rsidR="009728BB">
        <w:t xml:space="preserve">and </w:t>
      </w:r>
      <w:r w:rsidR="00EA31CB">
        <w:t xml:space="preserve">during </w:t>
      </w:r>
      <w:r w:rsidR="00FA50ED" w:rsidRPr="004E55DB">
        <w:t xml:space="preserve">transfer. </w:t>
      </w:r>
      <w:r w:rsidR="005114B4">
        <w:t xml:space="preserve">If you have staff able to site an intravenous cannula and your resources allow it, provide the supplies needed. </w:t>
      </w:r>
      <w:r w:rsidR="00AE6AE1" w:rsidRPr="004E55DB">
        <w:t>This</w:t>
      </w:r>
      <w:r w:rsidR="00AE6AE1">
        <w:t xml:space="preserve"> </w:t>
      </w:r>
      <w:r w:rsidR="008158BA">
        <w:t>may not always be possible, and it is not an expected competency of those working at ORPs</w:t>
      </w:r>
      <w:r w:rsidR="009C140C">
        <w:t xml:space="preserve">. Thinking through the possible options before they occur </w:t>
      </w:r>
      <w:r w:rsidR="00A61173">
        <w:t>will help clarify the best course of action in these emergencies.</w:t>
      </w:r>
    </w:p>
    <w:p w14:paraId="73F0E445" w14:textId="77777777" w:rsidR="00B509D9" w:rsidRPr="004E55DB" w:rsidRDefault="00B509D9" w:rsidP="00AE6AE1"/>
    <w:p w14:paraId="751E8A54" w14:textId="4CDFA46C" w:rsidR="00756711" w:rsidRDefault="009728BB" w:rsidP="007206A6">
      <w:r>
        <w:t xml:space="preserve">Instruct all </w:t>
      </w:r>
      <w:r w:rsidR="005F6646">
        <w:t xml:space="preserve">patients </w:t>
      </w:r>
      <w:r w:rsidR="00245BB9">
        <w:t xml:space="preserve">to continue drinking ORS </w:t>
      </w:r>
      <w:r w:rsidR="00666FFD">
        <w:t>during</w:t>
      </w:r>
      <w:r w:rsidR="005F6646">
        <w:t xml:space="preserve"> transpor</w:t>
      </w:r>
      <w:r w:rsidR="00FB3EE3">
        <w:t>t and provide it in a sealed clean container or bottle.</w:t>
      </w:r>
    </w:p>
    <w:p w14:paraId="11B7D99B" w14:textId="77777777" w:rsidR="00985C57" w:rsidRDefault="00985C57" w:rsidP="007206A6"/>
    <w:p w14:paraId="7A55F90B" w14:textId="4BDD36A5" w:rsidR="00985C57" w:rsidRDefault="00985C57" w:rsidP="00985C57">
      <w:r>
        <w:t xml:space="preserve">Complete </w:t>
      </w:r>
      <w:r w:rsidRPr="004E55DB">
        <w:t xml:space="preserve">a referral form </w:t>
      </w:r>
      <w:r>
        <w:t xml:space="preserve">for the </w:t>
      </w:r>
      <w:r w:rsidRPr="004E55DB">
        <w:t xml:space="preserve">patient </w:t>
      </w:r>
      <w:r>
        <w:t xml:space="preserve">to take with </w:t>
      </w:r>
      <w:r w:rsidRPr="004E55DB">
        <w:t>them to the treatment facility</w:t>
      </w:r>
      <w:r>
        <w:t>.</w:t>
      </w:r>
    </w:p>
    <w:p w14:paraId="48587184" w14:textId="77777777" w:rsidR="005114B4" w:rsidRDefault="005114B4" w:rsidP="007206A6"/>
    <w:p w14:paraId="147781D8" w14:textId="16FCC75C" w:rsidR="005114B4" w:rsidRDefault="00985C57">
      <w:r>
        <w:t xml:space="preserve">In addition, think about </w:t>
      </w:r>
      <w:r w:rsidR="005114B4">
        <w:t>p</w:t>
      </w:r>
      <w:r w:rsidR="005114B4" w:rsidRPr="004E55DB">
        <w:t>rocedure</w:t>
      </w:r>
      <w:r w:rsidR="005114B4">
        <w:t>s</w:t>
      </w:r>
      <w:r w:rsidR="005114B4" w:rsidRPr="004E55DB">
        <w:t xml:space="preserve"> for notifying a community-based death</w:t>
      </w:r>
      <w:r w:rsidR="005114B4">
        <w:t>.</w:t>
      </w:r>
    </w:p>
    <w:p w14:paraId="25E58772" w14:textId="0311728D" w:rsidR="008F240B" w:rsidRPr="004E55DB" w:rsidRDefault="008F240B" w:rsidP="008F240B">
      <w:r>
        <w:t>Supervisors should also know who to contact if the body of a person who died of cholera in the community is brought to the ORP.</w:t>
      </w:r>
    </w:p>
    <w:p w14:paraId="6A1691BF" w14:textId="77777777" w:rsidR="005114B4" w:rsidRPr="004E55DB" w:rsidRDefault="005114B4" w:rsidP="007206A6"/>
    <w:p w14:paraId="05FF1264" w14:textId="4ADB25E6" w:rsidR="00204980" w:rsidRDefault="00204980" w:rsidP="00E20BD6">
      <w:r w:rsidRPr="004E55DB">
        <w:t xml:space="preserve">You will find relevant </w:t>
      </w:r>
      <w:r w:rsidR="00D471B0" w:rsidRPr="004E55DB">
        <w:t>an example</w:t>
      </w:r>
      <w:r w:rsidR="00B65CF3" w:rsidRPr="001748CE">
        <w:rPr>
          <w:color w:val="000000" w:themeColor="text1"/>
        </w:rPr>
        <w:t xml:space="preserve"> </w:t>
      </w:r>
      <w:hyperlink w:anchor="_Referral_form" w:history="1">
        <w:r w:rsidR="00B65CF3" w:rsidRPr="001748CE">
          <w:rPr>
            <w:rStyle w:val="Hyperlink"/>
            <w:color w:val="000000" w:themeColor="text1"/>
            <w:u w:val="none"/>
          </w:rPr>
          <w:t>referral form</w:t>
        </w:r>
      </w:hyperlink>
      <w:r w:rsidR="00B65CF3" w:rsidRPr="004E55DB">
        <w:t xml:space="preserve"> </w:t>
      </w:r>
      <w:r w:rsidR="001748CE">
        <w:t>at the end of this document.</w:t>
      </w:r>
    </w:p>
    <w:p w14:paraId="319511F1" w14:textId="77777777" w:rsidR="00E20BD6" w:rsidRPr="004E55DB" w:rsidRDefault="00E20BD6" w:rsidP="00E20BD6"/>
    <w:p w14:paraId="0A60FA1F" w14:textId="0E2C89D8" w:rsidR="00AE0A4A" w:rsidRPr="004E55DB" w:rsidRDefault="00666C62" w:rsidP="008F240B">
      <w:pPr>
        <w:pStyle w:val="Heading2"/>
      </w:pPr>
      <w:bookmarkStart w:id="100" w:name="_Record_keeping_&amp;"/>
      <w:bookmarkStart w:id="101" w:name="_Toc150958691"/>
      <w:bookmarkEnd w:id="100"/>
      <w:r w:rsidRPr="004E55DB">
        <w:t>Record</w:t>
      </w:r>
      <w:r w:rsidR="00985C57">
        <w:t xml:space="preserve"> keeping</w:t>
      </w:r>
      <w:bookmarkEnd w:id="101"/>
    </w:p>
    <w:p w14:paraId="538685AD" w14:textId="255FE827" w:rsidR="00666C62" w:rsidRPr="004E55DB" w:rsidRDefault="00666C62" w:rsidP="00666C62">
      <w:r w:rsidRPr="004E55DB">
        <w:t xml:space="preserve">Record keeping </w:t>
      </w:r>
      <w:r w:rsidR="00403D3D" w:rsidRPr="004E55DB">
        <w:t xml:space="preserve">in a designated register </w:t>
      </w:r>
      <w:r w:rsidR="00985C57">
        <w:t>might</w:t>
      </w:r>
      <w:r w:rsidR="00985C57" w:rsidRPr="004E55DB">
        <w:t xml:space="preserve"> </w:t>
      </w:r>
      <w:r w:rsidRPr="004E55DB">
        <w:t>include:</w:t>
      </w:r>
    </w:p>
    <w:p w14:paraId="07AF893E" w14:textId="6A381D9B" w:rsidR="00403D3D" w:rsidRPr="004E55DB" w:rsidRDefault="00403D3D">
      <w:pPr>
        <w:pStyle w:val="ListParagraph"/>
        <w:numPr>
          <w:ilvl w:val="0"/>
          <w:numId w:val="2"/>
        </w:numPr>
      </w:pPr>
      <w:r w:rsidRPr="004E55DB">
        <w:t xml:space="preserve">Patient name </w:t>
      </w:r>
    </w:p>
    <w:p w14:paraId="7430D50E" w14:textId="03134C7A" w:rsidR="00403D3D" w:rsidRPr="004E55DB" w:rsidRDefault="00403D3D">
      <w:pPr>
        <w:pStyle w:val="ListParagraph"/>
        <w:numPr>
          <w:ilvl w:val="0"/>
          <w:numId w:val="2"/>
        </w:numPr>
      </w:pPr>
      <w:r w:rsidRPr="004E55DB">
        <w:t xml:space="preserve">Village, locality, section, commune </w:t>
      </w:r>
    </w:p>
    <w:p w14:paraId="106A6982" w14:textId="1B33C2F9" w:rsidR="00403D3D" w:rsidRPr="004E55DB" w:rsidRDefault="00403D3D">
      <w:pPr>
        <w:pStyle w:val="ListParagraph"/>
        <w:numPr>
          <w:ilvl w:val="0"/>
          <w:numId w:val="2"/>
        </w:numPr>
      </w:pPr>
      <w:r w:rsidRPr="004E55DB">
        <w:t xml:space="preserve">Age </w:t>
      </w:r>
      <w:r w:rsidR="005114B4">
        <w:t>and sex</w:t>
      </w:r>
    </w:p>
    <w:p w14:paraId="07536B57" w14:textId="4250E8A2" w:rsidR="00403D3D" w:rsidRPr="004E55DB" w:rsidRDefault="00403D3D">
      <w:pPr>
        <w:pStyle w:val="ListParagraph"/>
        <w:numPr>
          <w:ilvl w:val="0"/>
          <w:numId w:val="2"/>
        </w:numPr>
      </w:pPr>
      <w:r w:rsidRPr="004E55DB">
        <w:t xml:space="preserve">Number of ORS packets and chorine tablets provided </w:t>
      </w:r>
    </w:p>
    <w:p w14:paraId="604539DA" w14:textId="78237455" w:rsidR="00403D3D" w:rsidRPr="004E55DB" w:rsidRDefault="00403D3D">
      <w:pPr>
        <w:pStyle w:val="ListParagraph"/>
        <w:numPr>
          <w:ilvl w:val="0"/>
          <w:numId w:val="2"/>
        </w:numPr>
      </w:pPr>
      <w:r w:rsidRPr="004E55DB">
        <w:t xml:space="preserve">Outcome (for example: patient </w:t>
      </w:r>
      <w:r w:rsidR="00981ECB">
        <w:t xml:space="preserve">referred </w:t>
      </w:r>
      <w:r w:rsidRPr="004E55DB">
        <w:t xml:space="preserve">to cholera treatment facility, went home, or died at the ORP) </w:t>
      </w:r>
    </w:p>
    <w:p w14:paraId="43DDCD9A" w14:textId="77777777" w:rsidR="009728BB" w:rsidRDefault="009728BB" w:rsidP="006861CE"/>
    <w:p w14:paraId="3BFBF8CA" w14:textId="7E3A41F3" w:rsidR="006861CE" w:rsidRDefault="006861CE" w:rsidP="00782B71">
      <w:r>
        <w:t xml:space="preserve">If ORP staff are </w:t>
      </w:r>
      <w:r w:rsidR="00256648">
        <w:t>illiterate,</w:t>
      </w:r>
      <w:r>
        <w:t xml:space="preserve"> you will need </w:t>
      </w:r>
      <w:proofErr w:type="spellStart"/>
      <w:r>
        <w:t>picto</w:t>
      </w:r>
      <w:proofErr w:type="spellEnd"/>
      <w:r w:rsidR="008F240B">
        <w:t>-</w:t>
      </w:r>
      <w:r>
        <w:t xml:space="preserve">tally sheets instead. The number of male and female adults and children and the number referred is sufficient to record. </w:t>
      </w:r>
    </w:p>
    <w:p w14:paraId="5120E177" w14:textId="77777777" w:rsidR="00985C57" w:rsidRDefault="00985C57" w:rsidP="00782B71"/>
    <w:p w14:paraId="4AB3D81C" w14:textId="51468B26" w:rsidR="001B6CAD" w:rsidRDefault="001B6CAD" w:rsidP="008F240B">
      <w:pPr>
        <w:rPr>
          <w:rFonts w:eastAsia="Calibri"/>
          <w:color w:val="000000"/>
        </w:rPr>
      </w:pPr>
    </w:p>
    <w:p w14:paraId="1A551057" w14:textId="4C60A3C9" w:rsidR="001748CE" w:rsidRDefault="001748CE" w:rsidP="008F240B">
      <w:pPr>
        <w:rPr>
          <w:rFonts w:eastAsia="Calibri"/>
          <w:color w:val="000000"/>
        </w:rPr>
      </w:pPr>
    </w:p>
    <w:p w14:paraId="3278291E" w14:textId="77777777" w:rsidR="001748CE" w:rsidRPr="004E55DB" w:rsidRDefault="001748CE" w:rsidP="008F240B"/>
    <w:p w14:paraId="70769205" w14:textId="2B41AA42" w:rsidR="001B6CAD" w:rsidRPr="00AC7FC4" w:rsidRDefault="001B6CAD" w:rsidP="008F240B">
      <w:pPr>
        <w:pStyle w:val="Heading2"/>
      </w:pPr>
      <w:bookmarkStart w:id="102" w:name="_Toc150958692"/>
      <w:r w:rsidRPr="00AC7FC4">
        <w:lastRenderedPageBreak/>
        <w:t xml:space="preserve">Reporting </w:t>
      </w:r>
      <w:bookmarkEnd w:id="102"/>
    </w:p>
    <w:p w14:paraId="6C236CC2" w14:textId="77777777" w:rsidR="00985C57" w:rsidRDefault="00756711" w:rsidP="00666C62">
      <w:pPr>
        <w:rPr>
          <w:rFonts w:eastAsia="Calibri"/>
          <w:color w:val="000000"/>
        </w:rPr>
      </w:pPr>
      <w:r>
        <w:rPr>
          <w:rFonts w:eastAsia="Calibri"/>
          <w:color w:val="000000"/>
        </w:rPr>
        <w:t>Report c</w:t>
      </w:r>
      <w:r w:rsidR="00666C62" w:rsidRPr="004E55DB">
        <w:rPr>
          <w:rFonts w:eastAsia="Calibri"/>
          <w:color w:val="000000"/>
        </w:rPr>
        <w:t>ase count</w:t>
      </w:r>
      <w:r>
        <w:rPr>
          <w:rFonts w:eastAsia="Calibri"/>
          <w:color w:val="000000"/>
        </w:rPr>
        <w:t>, referrals, drug/</w:t>
      </w:r>
      <w:r w:rsidR="004265A4">
        <w:rPr>
          <w:rFonts w:eastAsia="Calibri"/>
          <w:color w:val="000000"/>
        </w:rPr>
        <w:t>chlorine</w:t>
      </w:r>
      <w:r>
        <w:rPr>
          <w:rFonts w:eastAsia="Calibri"/>
          <w:color w:val="000000"/>
        </w:rPr>
        <w:t xml:space="preserve"> consumption,</w:t>
      </w:r>
      <w:r w:rsidR="00666C62" w:rsidRPr="004E55DB">
        <w:rPr>
          <w:rFonts w:eastAsia="Calibri"/>
          <w:color w:val="000000"/>
        </w:rPr>
        <w:t xml:space="preserve"> and supply needs to the </w:t>
      </w:r>
      <w:r w:rsidR="000B195C">
        <w:rPr>
          <w:rFonts w:eastAsia="Calibri"/>
          <w:color w:val="000000"/>
        </w:rPr>
        <w:t>designated network</w:t>
      </w:r>
      <w:r w:rsidR="000B195C" w:rsidRPr="004E55DB">
        <w:rPr>
          <w:rFonts w:eastAsia="Calibri"/>
          <w:color w:val="000000"/>
        </w:rPr>
        <w:t xml:space="preserve"> </w:t>
      </w:r>
      <w:r w:rsidR="00666C62" w:rsidRPr="004E55DB">
        <w:rPr>
          <w:rFonts w:eastAsia="Calibri"/>
          <w:color w:val="000000"/>
        </w:rPr>
        <w:t xml:space="preserve">cholera treatment facility </w:t>
      </w:r>
      <w:r w:rsidR="00A83D5B">
        <w:rPr>
          <w:rFonts w:eastAsia="Calibri"/>
          <w:color w:val="000000"/>
        </w:rPr>
        <w:t xml:space="preserve">or ORP network coordinator </w:t>
      </w:r>
      <w:r w:rsidR="00666C62" w:rsidRPr="004E55DB">
        <w:rPr>
          <w:rFonts w:eastAsia="Calibri"/>
          <w:color w:val="000000"/>
        </w:rPr>
        <w:t>daily</w:t>
      </w:r>
      <w:r w:rsidR="00CB5D1B" w:rsidRPr="004E55DB">
        <w:rPr>
          <w:rFonts w:eastAsia="Calibri"/>
          <w:color w:val="000000"/>
        </w:rPr>
        <w:t xml:space="preserve"> or weekly. </w:t>
      </w:r>
    </w:p>
    <w:p w14:paraId="7C57AD21" w14:textId="77777777" w:rsidR="00985C57" w:rsidRDefault="00985C57" w:rsidP="00666C62">
      <w:pPr>
        <w:rPr>
          <w:rFonts w:eastAsia="Calibri"/>
          <w:color w:val="000000"/>
        </w:rPr>
      </w:pPr>
    </w:p>
    <w:p w14:paraId="4DD26CCE" w14:textId="77777777" w:rsidR="00985C57" w:rsidRDefault="00756711" w:rsidP="00666C62">
      <w:pPr>
        <w:rPr>
          <w:rFonts w:eastAsia="Calibri"/>
          <w:color w:val="000000"/>
        </w:rPr>
      </w:pPr>
      <w:r>
        <w:rPr>
          <w:rFonts w:eastAsia="Calibri"/>
          <w:color w:val="000000"/>
        </w:rPr>
        <w:t>Assign t</w:t>
      </w:r>
      <w:r w:rsidR="000B195C">
        <w:rPr>
          <w:rFonts w:eastAsia="Calibri"/>
          <w:color w:val="000000"/>
        </w:rPr>
        <w:t xml:space="preserve">his task to the ORP supervisor. </w:t>
      </w:r>
    </w:p>
    <w:p w14:paraId="578D6D6D" w14:textId="77777777" w:rsidR="00985C57" w:rsidRDefault="00985C57" w:rsidP="00666C62">
      <w:pPr>
        <w:rPr>
          <w:rFonts w:eastAsia="Calibri"/>
          <w:color w:val="000000"/>
        </w:rPr>
      </w:pPr>
    </w:p>
    <w:p w14:paraId="75601D4A" w14:textId="1871F0DF" w:rsidR="00D471B0" w:rsidRPr="004E55DB" w:rsidRDefault="00BC6072" w:rsidP="00666C62">
      <w:pPr>
        <w:rPr>
          <w:rFonts w:eastAsia="Calibri"/>
          <w:color w:val="000000"/>
        </w:rPr>
      </w:pPr>
      <w:r>
        <w:rPr>
          <w:rFonts w:eastAsia="Calibri"/>
          <w:color w:val="000000"/>
        </w:rPr>
        <w:t xml:space="preserve">Remember that ‘zero reporting’ is required. No patients presenting to the ORP during the reporting period is vital information. </w:t>
      </w:r>
    </w:p>
    <w:p w14:paraId="7EB58503" w14:textId="77777777" w:rsidR="00CB5D1B" w:rsidRPr="004E55DB" w:rsidRDefault="00CB5D1B" w:rsidP="00666C62">
      <w:pPr>
        <w:rPr>
          <w:rFonts w:eastAsia="Calibri"/>
          <w:color w:val="000000"/>
        </w:rPr>
      </w:pPr>
    </w:p>
    <w:p w14:paraId="456838F9" w14:textId="2CD2F8EF" w:rsidR="00AE0A4A" w:rsidRPr="004E55DB" w:rsidRDefault="00AE0A4A" w:rsidP="00782B71">
      <w:pPr>
        <w:pStyle w:val="Heading2"/>
      </w:pPr>
      <w:bookmarkStart w:id="103" w:name="_Toc150958693"/>
      <w:r w:rsidRPr="004E55DB">
        <w:t xml:space="preserve">Risk Communication, </w:t>
      </w:r>
      <w:r w:rsidRPr="00293529">
        <w:t>Community</w:t>
      </w:r>
      <w:r w:rsidRPr="004E55DB">
        <w:t xml:space="preserve"> E</w:t>
      </w:r>
      <w:r w:rsidR="00E123FF">
        <w:t>ngagement</w:t>
      </w:r>
      <w:bookmarkEnd w:id="103"/>
    </w:p>
    <w:p w14:paraId="318AC271" w14:textId="233C390B" w:rsidR="005301BB" w:rsidRPr="004E55DB" w:rsidRDefault="00293529" w:rsidP="00293529">
      <w:r w:rsidRPr="004E55DB">
        <w:t xml:space="preserve">Risk Communication, </w:t>
      </w:r>
      <w:r w:rsidRPr="00293529">
        <w:t>Community</w:t>
      </w:r>
      <w:r w:rsidRPr="004E55DB">
        <w:t xml:space="preserve"> E</w:t>
      </w:r>
      <w:r>
        <w:t>ngagement</w:t>
      </w:r>
      <w:r w:rsidRPr="004E55DB">
        <w:t xml:space="preserve"> </w:t>
      </w:r>
      <w:r>
        <w:t>(</w:t>
      </w:r>
      <w:r w:rsidR="005301BB" w:rsidRPr="004E55DB">
        <w:t>RCCE</w:t>
      </w:r>
      <w:r>
        <w:t>)</w:t>
      </w:r>
      <w:r w:rsidR="005301BB" w:rsidRPr="004E55DB">
        <w:t xml:space="preserve"> is a</w:t>
      </w:r>
      <w:r w:rsidR="00A25303" w:rsidRPr="004E55DB">
        <w:t>n ORP</w:t>
      </w:r>
      <w:r w:rsidR="005301BB" w:rsidRPr="004E55DB">
        <w:t xml:space="preserve"> </w:t>
      </w:r>
      <w:r w:rsidR="00A25303" w:rsidRPr="004E55DB">
        <w:t xml:space="preserve">core activity </w:t>
      </w:r>
      <w:r w:rsidR="005301BB" w:rsidRPr="004E55DB">
        <w:t xml:space="preserve">and is extremely important to ensure key messages are passed </w:t>
      </w:r>
      <w:r w:rsidR="007B680B" w:rsidRPr="004E55DB">
        <w:t xml:space="preserve">to </w:t>
      </w:r>
      <w:r w:rsidR="005301BB" w:rsidRPr="004E55DB">
        <w:t xml:space="preserve">and implemented by the community. </w:t>
      </w:r>
    </w:p>
    <w:p w14:paraId="72731DD0" w14:textId="77777777" w:rsidR="005301BB" w:rsidRPr="004E55DB" w:rsidRDefault="005301BB" w:rsidP="005301BB">
      <w:pPr>
        <w:rPr>
          <w:color w:val="000000"/>
        </w:rPr>
      </w:pPr>
    </w:p>
    <w:p w14:paraId="0F0EC29B" w14:textId="5169D8A6" w:rsidR="005301BB" w:rsidRPr="004E55DB" w:rsidRDefault="005301BB" w:rsidP="005301BB">
      <w:pPr>
        <w:rPr>
          <w:color w:val="000000"/>
        </w:rPr>
      </w:pPr>
      <w:r w:rsidRPr="004E55DB">
        <w:rPr>
          <w:color w:val="000000"/>
        </w:rPr>
        <w:t xml:space="preserve">Consider the community context and the population’s </w:t>
      </w:r>
      <w:r w:rsidR="00FE26A4">
        <w:rPr>
          <w:color w:val="000000"/>
        </w:rPr>
        <w:t xml:space="preserve">resources, </w:t>
      </w:r>
      <w:r w:rsidRPr="004E55DB">
        <w:rPr>
          <w:color w:val="000000"/>
        </w:rPr>
        <w:t>knowledge, attitudes</w:t>
      </w:r>
      <w:r w:rsidR="001748CE">
        <w:rPr>
          <w:color w:val="000000"/>
        </w:rPr>
        <w:t>,</w:t>
      </w:r>
      <w:r w:rsidRPr="004E55DB">
        <w:rPr>
          <w:color w:val="000000"/>
        </w:rPr>
        <w:t xml:space="preserve"> and practices </w:t>
      </w:r>
      <w:r w:rsidR="00A25303" w:rsidRPr="004E55DB">
        <w:rPr>
          <w:color w:val="000000"/>
        </w:rPr>
        <w:t>which</w:t>
      </w:r>
      <w:r w:rsidRPr="004E55DB">
        <w:rPr>
          <w:color w:val="000000"/>
        </w:rPr>
        <w:t xml:space="preserve"> are relevant for cholera and how it affects their </w:t>
      </w:r>
      <w:r w:rsidR="00FE26A4">
        <w:rPr>
          <w:color w:val="000000"/>
        </w:rPr>
        <w:t xml:space="preserve">ability, </w:t>
      </w:r>
      <w:r w:rsidRPr="004E55DB">
        <w:rPr>
          <w:color w:val="000000"/>
        </w:rPr>
        <w:t xml:space="preserve">and willingness to implement preventative measures. </w:t>
      </w:r>
    </w:p>
    <w:p w14:paraId="352F26C1" w14:textId="77777777" w:rsidR="001C21B1" w:rsidRPr="004E55DB" w:rsidRDefault="001C21B1" w:rsidP="005301BB">
      <w:pPr>
        <w:rPr>
          <w:color w:val="000000"/>
        </w:rPr>
      </w:pPr>
    </w:p>
    <w:p w14:paraId="20E0329C" w14:textId="2E8D26DB" w:rsidR="00C35E2A" w:rsidRDefault="005301BB" w:rsidP="005301BB">
      <w:pPr>
        <w:rPr>
          <w:color w:val="000000"/>
        </w:rPr>
      </w:pPr>
      <w:r w:rsidRPr="004E55DB">
        <w:rPr>
          <w:color w:val="000000"/>
        </w:rPr>
        <w:t xml:space="preserve">People’s understanding and beliefs about cholera can be the biggest barrier to stopping the outbreak. </w:t>
      </w:r>
      <w:r w:rsidR="00F93294" w:rsidRPr="00782B71">
        <w:rPr>
          <w:color w:val="000000"/>
        </w:rPr>
        <w:t>Empower communities through education and practical support to adopt practices which improve the cholera response</w:t>
      </w:r>
      <w:r w:rsidR="00F93294">
        <w:rPr>
          <w:color w:val="000000"/>
        </w:rPr>
        <w:t>. V</w:t>
      </w:r>
      <w:r w:rsidRPr="004E55DB">
        <w:rPr>
          <w:color w:val="000000"/>
        </w:rPr>
        <w:t xml:space="preserve">olunteers are well placed at community level as trusted sources of information to influence change. </w:t>
      </w:r>
    </w:p>
    <w:p w14:paraId="062EED70" w14:textId="77777777" w:rsidR="00C35E2A" w:rsidRDefault="00C35E2A" w:rsidP="005301BB">
      <w:pPr>
        <w:rPr>
          <w:color w:val="000000"/>
        </w:rPr>
      </w:pPr>
    </w:p>
    <w:p w14:paraId="3BA90EE8" w14:textId="77777777" w:rsidR="00C35E2A" w:rsidRDefault="00C35E2A" w:rsidP="005301BB">
      <w:pPr>
        <w:rPr>
          <w:color w:val="000000"/>
        </w:rPr>
      </w:pPr>
      <w:r w:rsidRPr="00310240">
        <w:rPr>
          <w:color w:val="000000"/>
        </w:rPr>
        <w:t xml:space="preserve">Work with the RCCE colleagues to develop locally adapted messages on how to prevent cholera and train the </w:t>
      </w:r>
      <w:r>
        <w:rPr>
          <w:color w:val="000000"/>
        </w:rPr>
        <w:t xml:space="preserve">ORP staff. </w:t>
      </w:r>
    </w:p>
    <w:p w14:paraId="3E39089A" w14:textId="77777777" w:rsidR="00C35E2A" w:rsidRDefault="00C35E2A" w:rsidP="005301BB">
      <w:pPr>
        <w:rPr>
          <w:color w:val="000000"/>
        </w:rPr>
      </w:pPr>
    </w:p>
    <w:p w14:paraId="04717128" w14:textId="44225215" w:rsidR="005301BB" w:rsidRPr="004E55DB" w:rsidRDefault="005301BB" w:rsidP="005301BB">
      <w:pPr>
        <w:rPr>
          <w:color w:val="000000"/>
        </w:rPr>
      </w:pPr>
      <w:r w:rsidRPr="004E55DB">
        <w:rPr>
          <w:color w:val="000000"/>
        </w:rPr>
        <w:t xml:space="preserve">Passing the </w:t>
      </w:r>
      <w:r w:rsidRPr="00992C5A">
        <w:rPr>
          <w:bCs/>
          <w:i/>
          <w:iCs/>
          <w:color w:val="000000"/>
        </w:rPr>
        <w:t>right message</w:t>
      </w:r>
      <w:r w:rsidRPr="004E55DB">
        <w:rPr>
          <w:color w:val="000000"/>
        </w:rPr>
        <w:t xml:space="preserve">, to the </w:t>
      </w:r>
      <w:r w:rsidRPr="00992C5A">
        <w:rPr>
          <w:bCs/>
          <w:i/>
          <w:iCs/>
          <w:color w:val="000000"/>
        </w:rPr>
        <w:t>right audience</w:t>
      </w:r>
      <w:r w:rsidRPr="004E55DB">
        <w:rPr>
          <w:color w:val="000000"/>
        </w:rPr>
        <w:t xml:space="preserve"> through the </w:t>
      </w:r>
      <w:r w:rsidRPr="00992C5A">
        <w:rPr>
          <w:bCs/>
          <w:i/>
          <w:iCs/>
          <w:color w:val="000000"/>
        </w:rPr>
        <w:t xml:space="preserve">right channel </w:t>
      </w:r>
      <w:r w:rsidRPr="004E55DB">
        <w:rPr>
          <w:color w:val="000000"/>
        </w:rPr>
        <w:t>is essential</w:t>
      </w:r>
      <w:r w:rsidR="00FE26A4">
        <w:rPr>
          <w:color w:val="000000"/>
        </w:rPr>
        <w:t xml:space="preserve">. However, if the community does not have the </w:t>
      </w:r>
      <w:r w:rsidR="00FE26A4" w:rsidRPr="00992C5A">
        <w:rPr>
          <w:i/>
          <w:iCs/>
          <w:color w:val="000000"/>
        </w:rPr>
        <w:t>right tools</w:t>
      </w:r>
      <w:r w:rsidR="00FE26A4">
        <w:rPr>
          <w:color w:val="000000"/>
        </w:rPr>
        <w:t xml:space="preserve"> with which to implement preventive measures</w:t>
      </w:r>
      <w:r w:rsidR="00972AE4">
        <w:rPr>
          <w:color w:val="000000"/>
        </w:rPr>
        <w:t>,</w:t>
      </w:r>
      <w:r w:rsidR="00FE26A4">
        <w:rPr>
          <w:color w:val="000000"/>
        </w:rPr>
        <w:t xml:space="preserve"> RCCE alone will not achieve its goals. </w:t>
      </w:r>
      <w:r w:rsidR="00C35E2A">
        <w:rPr>
          <w:color w:val="000000"/>
        </w:rPr>
        <w:t xml:space="preserve">If a community does not have access for whatever reason, consider distributions of essential materials which support RCCE messaging </w:t>
      </w:r>
      <w:proofErr w:type="spellStart"/>
      <w:proofErr w:type="gramStart"/>
      <w:r w:rsidR="00C35E2A">
        <w:rPr>
          <w:color w:val="000000"/>
        </w:rPr>
        <w:t>eg</w:t>
      </w:r>
      <w:proofErr w:type="spellEnd"/>
      <w:proofErr w:type="gramEnd"/>
      <w:r w:rsidR="00C35E2A">
        <w:rPr>
          <w:color w:val="000000"/>
        </w:rPr>
        <w:t xml:space="preserve"> soap for handwashing or chlorine for water treatment. </w:t>
      </w:r>
      <w:r w:rsidR="0060089C">
        <w:rPr>
          <w:color w:val="000000"/>
        </w:rPr>
        <w:t xml:space="preserve"> </w:t>
      </w:r>
    </w:p>
    <w:p w14:paraId="544CA855" w14:textId="77777777" w:rsidR="00365F90" w:rsidRPr="004E55DB" w:rsidRDefault="00365F90" w:rsidP="005301BB"/>
    <w:p w14:paraId="6248D427" w14:textId="54E101CA" w:rsidR="005301BB" w:rsidRDefault="00776156" w:rsidP="005301BB">
      <w:pPr>
        <w:rPr>
          <w:color w:val="000000"/>
        </w:rPr>
      </w:pPr>
      <w:r>
        <w:rPr>
          <w:color w:val="000000"/>
        </w:rPr>
        <w:t xml:space="preserve">Fear is a common response in individuals and in the wider </w:t>
      </w:r>
      <w:r w:rsidR="005301BB" w:rsidRPr="004E55DB">
        <w:rPr>
          <w:color w:val="000000"/>
        </w:rPr>
        <w:t xml:space="preserve">community during cholera outbreaks. Stigma can be high. </w:t>
      </w:r>
      <w:r w:rsidR="001748CE" w:rsidRPr="004E55DB">
        <w:rPr>
          <w:color w:val="000000"/>
        </w:rPr>
        <w:t>Both</w:t>
      </w:r>
      <w:r w:rsidR="008F240B">
        <w:rPr>
          <w:color w:val="000000"/>
        </w:rPr>
        <w:t xml:space="preserve"> </w:t>
      </w:r>
      <w:r w:rsidR="001748CE">
        <w:rPr>
          <w:color w:val="000000"/>
        </w:rPr>
        <w:t xml:space="preserve">reduce </w:t>
      </w:r>
      <w:r w:rsidR="005301BB" w:rsidRPr="004E55DB">
        <w:rPr>
          <w:color w:val="000000"/>
        </w:rPr>
        <w:t xml:space="preserve">the </w:t>
      </w:r>
      <w:r w:rsidR="00261BBC">
        <w:rPr>
          <w:color w:val="000000"/>
        </w:rPr>
        <w:t xml:space="preserve">effectiveness of a </w:t>
      </w:r>
      <w:r w:rsidR="005301BB" w:rsidRPr="004E55DB">
        <w:rPr>
          <w:color w:val="000000"/>
        </w:rPr>
        <w:t xml:space="preserve">response </w:t>
      </w:r>
      <w:r w:rsidR="00365F90" w:rsidRPr="004E55DB">
        <w:rPr>
          <w:color w:val="000000"/>
        </w:rPr>
        <w:t>because c</w:t>
      </w:r>
      <w:r w:rsidR="005301BB" w:rsidRPr="004E55DB">
        <w:rPr>
          <w:color w:val="000000"/>
        </w:rPr>
        <w:t xml:space="preserve">ommunities </w:t>
      </w:r>
      <w:r w:rsidR="00365F90" w:rsidRPr="004E55DB">
        <w:rPr>
          <w:color w:val="000000"/>
        </w:rPr>
        <w:t xml:space="preserve">will be less </w:t>
      </w:r>
      <w:r w:rsidR="005301BB" w:rsidRPr="004E55DB">
        <w:rPr>
          <w:color w:val="000000"/>
        </w:rPr>
        <w:t xml:space="preserve">likely to implement behaviour change, seek </w:t>
      </w:r>
      <w:r w:rsidR="00981ECB">
        <w:rPr>
          <w:color w:val="000000"/>
        </w:rPr>
        <w:t xml:space="preserve">early </w:t>
      </w:r>
      <w:r w:rsidR="005301BB" w:rsidRPr="004E55DB">
        <w:rPr>
          <w:color w:val="000000"/>
        </w:rPr>
        <w:t xml:space="preserve">treatment or work together on prevention activities. </w:t>
      </w:r>
      <w:r w:rsidR="00365F90" w:rsidRPr="004E55DB">
        <w:rPr>
          <w:color w:val="000000"/>
        </w:rPr>
        <w:t>ORP staff</w:t>
      </w:r>
      <w:r w:rsidR="005301BB" w:rsidRPr="004E55DB">
        <w:rPr>
          <w:color w:val="000000"/>
        </w:rPr>
        <w:t xml:space="preserve"> are in a unique position to work with communities and help address fear</w:t>
      </w:r>
      <w:r w:rsidR="00365F90" w:rsidRPr="004E55DB">
        <w:rPr>
          <w:color w:val="000000"/>
        </w:rPr>
        <w:t>,</w:t>
      </w:r>
      <w:r w:rsidR="005301BB" w:rsidRPr="004E55DB">
        <w:rPr>
          <w:color w:val="000000"/>
        </w:rPr>
        <w:t xml:space="preserve"> stigma</w:t>
      </w:r>
      <w:r w:rsidR="001748CE">
        <w:rPr>
          <w:color w:val="000000"/>
        </w:rPr>
        <w:t>,</w:t>
      </w:r>
      <w:r w:rsidR="005301BB" w:rsidRPr="004E55DB">
        <w:rPr>
          <w:color w:val="000000"/>
        </w:rPr>
        <w:t xml:space="preserve"> and misinformation as they are a trusted source of information</w:t>
      </w:r>
      <w:r w:rsidR="00365F90" w:rsidRPr="004E55DB">
        <w:rPr>
          <w:color w:val="000000"/>
        </w:rPr>
        <w:t xml:space="preserve"> visible in the community. </w:t>
      </w:r>
    </w:p>
    <w:p w14:paraId="70B34DF2" w14:textId="77777777" w:rsidR="006D19D8" w:rsidRDefault="006D19D8" w:rsidP="005301BB">
      <w:pPr>
        <w:rPr>
          <w:color w:val="000000"/>
        </w:rPr>
      </w:pPr>
    </w:p>
    <w:p w14:paraId="1B33DF22" w14:textId="40E1F605" w:rsidR="006D19D8" w:rsidRDefault="006D19D8" w:rsidP="00992C5A">
      <w:pPr>
        <w:pStyle w:val="Heading2"/>
      </w:pPr>
      <w:bookmarkStart w:id="104" w:name="_Toc150958694"/>
      <w:r>
        <w:t>I</w:t>
      </w:r>
      <w:r w:rsidR="000A2412">
        <w:t xml:space="preserve">nfection </w:t>
      </w:r>
      <w:r>
        <w:t>P</w:t>
      </w:r>
      <w:r w:rsidR="000A2412">
        <w:t xml:space="preserve">revention and </w:t>
      </w:r>
      <w:r>
        <w:t>C</w:t>
      </w:r>
      <w:r w:rsidR="000A2412">
        <w:t>ontrol</w:t>
      </w:r>
      <w:bookmarkEnd w:id="104"/>
      <w:r>
        <w:t xml:space="preserve"> </w:t>
      </w:r>
    </w:p>
    <w:p w14:paraId="73CF4AA6" w14:textId="0AE9DCEC" w:rsidR="006D19D8" w:rsidRPr="004E55DB" w:rsidRDefault="006B5FCB" w:rsidP="006D19D8">
      <w:pPr>
        <w:suppressLineNumbers/>
      </w:pPr>
      <w:r>
        <w:t xml:space="preserve">Implement </w:t>
      </w:r>
      <w:r w:rsidR="006D19D8" w:rsidRPr="004E55DB">
        <w:t xml:space="preserve">IPC </w:t>
      </w:r>
      <w:r w:rsidR="00E123FF">
        <w:t>standard precautions</w:t>
      </w:r>
      <w:r w:rsidR="00E123FF" w:rsidRPr="004E55DB">
        <w:t xml:space="preserve"> </w:t>
      </w:r>
      <w:r w:rsidR="006D19D8" w:rsidRPr="004E55DB">
        <w:t xml:space="preserve">to prevent ORPs from being a source of infection. </w:t>
      </w:r>
    </w:p>
    <w:p w14:paraId="1E0D0040" w14:textId="77777777" w:rsidR="006D19D8" w:rsidRDefault="006D19D8" w:rsidP="006D19D8"/>
    <w:p w14:paraId="1E70DDE1" w14:textId="48CD0920" w:rsidR="00AA21F7" w:rsidRDefault="00E123FF" w:rsidP="006D19D8">
      <w:r>
        <w:t>Key consideration</w:t>
      </w:r>
      <w:r w:rsidR="005A3056">
        <w:t>s</w:t>
      </w:r>
      <w:r>
        <w:t xml:space="preserve"> are</w:t>
      </w:r>
      <w:r w:rsidR="00AA21F7">
        <w:t>:</w:t>
      </w:r>
    </w:p>
    <w:p w14:paraId="355A9A4D" w14:textId="77777777" w:rsidR="00E35C79" w:rsidRDefault="00E35C79" w:rsidP="00AA21F7">
      <w:pPr>
        <w:pStyle w:val="ListParagraph"/>
        <w:numPr>
          <w:ilvl w:val="0"/>
          <w:numId w:val="2"/>
        </w:numPr>
      </w:pPr>
      <w:r>
        <w:t>S</w:t>
      </w:r>
      <w:r w:rsidR="00AA21F7">
        <w:t>uitable patient flow</w:t>
      </w:r>
    </w:p>
    <w:p w14:paraId="7D88E57D" w14:textId="7CE3DDB9" w:rsidR="00AA21F7" w:rsidRDefault="00E35C79" w:rsidP="00AA21F7">
      <w:pPr>
        <w:pStyle w:val="ListParagraph"/>
        <w:numPr>
          <w:ilvl w:val="0"/>
          <w:numId w:val="2"/>
        </w:numPr>
      </w:pPr>
      <w:r>
        <w:t>S</w:t>
      </w:r>
      <w:r w:rsidR="00AA21F7">
        <w:t>eparate spaces for water</w:t>
      </w:r>
      <w:r w:rsidR="00E123FF">
        <w:t xml:space="preserve"> supply management</w:t>
      </w:r>
      <w:r w:rsidR="00AA21F7">
        <w:t>,</w:t>
      </w:r>
      <w:r w:rsidR="00E123FF">
        <w:t xml:space="preserve"> ORS preparation, a well-ventilated or outdoor area for preparation of</w:t>
      </w:r>
      <w:r w:rsidR="00AA21F7">
        <w:t xml:space="preserve"> chlorine solution</w:t>
      </w:r>
      <w:r w:rsidR="00E123FF">
        <w:t>s and good quality latrines</w:t>
      </w:r>
    </w:p>
    <w:p w14:paraId="56328D16" w14:textId="72DF8968" w:rsidR="00100A78" w:rsidRDefault="0079140F" w:rsidP="00AA21F7">
      <w:pPr>
        <w:pStyle w:val="ListParagraph"/>
        <w:numPr>
          <w:ilvl w:val="0"/>
          <w:numId w:val="2"/>
        </w:numPr>
      </w:pPr>
      <w:r>
        <w:t>Supplies and protocols for</w:t>
      </w:r>
      <w:r w:rsidR="00D912F7">
        <w:t xml:space="preserve"> safe and effective</w:t>
      </w:r>
    </w:p>
    <w:p w14:paraId="288318DF" w14:textId="570E7CAC" w:rsidR="00AA21F7" w:rsidRDefault="0079140F" w:rsidP="00100A78">
      <w:pPr>
        <w:pStyle w:val="ListParagraph"/>
        <w:numPr>
          <w:ilvl w:val="1"/>
          <w:numId w:val="2"/>
        </w:numPr>
      </w:pPr>
      <w:r>
        <w:lastRenderedPageBreak/>
        <w:t>c</w:t>
      </w:r>
      <w:r w:rsidR="00E123FF">
        <w:t>leaning, disinfection</w:t>
      </w:r>
      <w:r w:rsidR="001748CE">
        <w:t>,</w:t>
      </w:r>
      <w:r w:rsidR="00E123FF">
        <w:t xml:space="preserve"> and w</w:t>
      </w:r>
      <w:r w:rsidR="00AA21F7">
        <w:t>aste management</w:t>
      </w:r>
    </w:p>
    <w:p w14:paraId="413E3318" w14:textId="605DC5C5" w:rsidR="00100A78" w:rsidRDefault="00100A78" w:rsidP="00100A78">
      <w:pPr>
        <w:pStyle w:val="ListParagraph"/>
        <w:numPr>
          <w:ilvl w:val="1"/>
          <w:numId w:val="2"/>
        </w:numPr>
      </w:pPr>
      <w:r>
        <w:t>hand hygiene</w:t>
      </w:r>
    </w:p>
    <w:p w14:paraId="197813A2" w14:textId="61D1A79A" w:rsidR="00100A78" w:rsidRDefault="00100A78" w:rsidP="00100A78">
      <w:pPr>
        <w:pStyle w:val="ListParagraph"/>
        <w:numPr>
          <w:ilvl w:val="1"/>
          <w:numId w:val="2"/>
        </w:numPr>
      </w:pPr>
      <w:r>
        <w:t>PPE</w:t>
      </w:r>
    </w:p>
    <w:p w14:paraId="4317A5F9" w14:textId="77777777" w:rsidR="001748CE" w:rsidRDefault="001748CE" w:rsidP="00CE42C5">
      <w:pPr>
        <w:pStyle w:val="ListParagraph"/>
        <w:ind w:left="1440"/>
      </w:pPr>
    </w:p>
    <w:p w14:paraId="1EBCA330" w14:textId="79358573" w:rsidR="00AA21F7" w:rsidRDefault="00AA21F7" w:rsidP="00AA21F7">
      <w:pPr>
        <w:pStyle w:val="ListParagraph"/>
        <w:numPr>
          <w:ilvl w:val="0"/>
          <w:numId w:val="2"/>
        </w:numPr>
      </w:pPr>
      <w:r>
        <w:t xml:space="preserve">Adequate </w:t>
      </w:r>
      <w:r w:rsidR="00FE29DD">
        <w:t xml:space="preserve">volume and </w:t>
      </w:r>
      <w:r w:rsidR="00FE6223">
        <w:t xml:space="preserve">quality of </w:t>
      </w:r>
      <w:r w:rsidR="00E123FF">
        <w:t xml:space="preserve">clean </w:t>
      </w:r>
      <w:r>
        <w:t>water for cleaning, hand</w:t>
      </w:r>
      <w:r w:rsidR="00E123FF">
        <w:t xml:space="preserve"> hygiene, </w:t>
      </w:r>
      <w:r w:rsidR="00FE29DD">
        <w:t xml:space="preserve">and </w:t>
      </w:r>
      <w:r w:rsidR="00E123FF">
        <w:t>decontamination</w:t>
      </w:r>
    </w:p>
    <w:p w14:paraId="28BDF58C" w14:textId="5C84FB27" w:rsidR="00AA21F7" w:rsidRPr="006D19D8" w:rsidRDefault="00AA21F7" w:rsidP="00AA21F7">
      <w:pPr>
        <w:pStyle w:val="ListParagraph"/>
        <w:numPr>
          <w:ilvl w:val="0"/>
          <w:numId w:val="2"/>
        </w:numPr>
      </w:pPr>
      <w:r>
        <w:t xml:space="preserve">Risk communication and </w:t>
      </w:r>
      <w:r w:rsidR="00E123FF">
        <w:t>health</w:t>
      </w:r>
      <w:r>
        <w:t xml:space="preserve">/hygiene education </w:t>
      </w:r>
      <w:r w:rsidR="004B601F">
        <w:t xml:space="preserve">both </w:t>
      </w:r>
      <w:r>
        <w:t xml:space="preserve">within the ORP and surrounding community </w:t>
      </w:r>
    </w:p>
    <w:p w14:paraId="5ABE859A" w14:textId="77777777" w:rsidR="00E123FF" w:rsidRPr="004E55DB" w:rsidRDefault="00E123FF" w:rsidP="005301BB"/>
    <w:p w14:paraId="4A5E8DC3" w14:textId="77777777" w:rsidR="00AE0A4A" w:rsidRPr="004E55DB" w:rsidRDefault="00AE0A4A" w:rsidP="00992C5A">
      <w:pPr>
        <w:pStyle w:val="Heading2"/>
      </w:pPr>
      <w:bookmarkStart w:id="105" w:name="_Toc150958695"/>
      <w:r w:rsidRPr="004E55DB">
        <w:t>Resupply</w:t>
      </w:r>
      <w:bookmarkEnd w:id="105"/>
      <w:r w:rsidRPr="004E55DB">
        <w:t xml:space="preserve"> </w:t>
      </w:r>
    </w:p>
    <w:p w14:paraId="6D848462" w14:textId="781867C9" w:rsidR="00ED62DB" w:rsidRDefault="00666C62" w:rsidP="00666C62">
      <w:pPr>
        <w:rPr>
          <w:rFonts w:eastAsia="Calibri"/>
          <w:color w:val="000000"/>
        </w:rPr>
      </w:pPr>
      <w:r w:rsidRPr="004E55DB">
        <w:rPr>
          <w:rFonts w:eastAsia="Calibri"/>
          <w:color w:val="000000"/>
        </w:rPr>
        <w:t xml:space="preserve">The </w:t>
      </w:r>
      <w:r w:rsidR="00235163">
        <w:rPr>
          <w:rFonts w:eastAsia="Calibri"/>
          <w:color w:val="000000"/>
        </w:rPr>
        <w:t xml:space="preserve">designated </w:t>
      </w:r>
      <w:r w:rsidRPr="004E55DB">
        <w:rPr>
          <w:rFonts w:eastAsia="Calibri"/>
          <w:color w:val="000000"/>
        </w:rPr>
        <w:t xml:space="preserve">cholera treatment </w:t>
      </w:r>
      <w:r w:rsidR="00235163">
        <w:rPr>
          <w:rFonts w:eastAsia="Calibri"/>
          <w:color w:val="000000"/>
        </w:rPr>
        <w:t xml:space="preserve">referral </w:t>
      </w:r>
      <w:r w:rsidRPr="004E55DB">
        <w:rPr>
          <w:rFonts w:eastAsia="Calibri"/>
          <w:color w:val="000000"/>
        </w:rPr>
        <w:t xml:space="preserve">facility </w:t>
      </w:r>
      <w:r w:rsidR="00235163">
        <w:rPr>
          <w:rFonts w:eastAsia="Calibri"/>
          <w:color w:val="000000"/>
        </w:rPr>
        <w:t xml:space="preserve">or local health facility </w:t>
      </w:r>
      <w:r w:rsidRPr="004E55DB">
        <w:rPr>
          <w:rFonts w:eastAsia="Calibri"/>
          <w:color w:val="000000"/>
        </w:rPr>
        <w:t xml:space="preserve">is responsible for ensuring the ORPs </w:t>
      </w:r>
      <w:r w:rsidR="00FC09EF" w:rsidRPr="004E55DB">
        <w:rPr>
          <w:rFonts w:eastAsia="Calibri"/>
          <w:color w:val="000000"/>
        </w:rPr>
        <w:t xml:space="preserve">in its network </w:t>
      </w:r>
      <w:r w:rsidRPr="004E55DB">
        <w:rPr>
          <w:rFonts w:eastAsia="Calibri"/>
          <w:color w:val="000000"/>
        </w:rPr>
        <w:t>have adequate supplies and are resupplied regularly.</w:t>
      </w:r>
      <w:r w:rsidR="00BC0835">
        <w:rPr>
          <w:rFonts w:eastAsia="Calibri"/>
          <w:color w:val="000000"/>
        </w:rPr>
        <w:t xml:space="preserve"> </w:t>
      </w:r>
      <w:r w:rsidR="00851004">
        <w:rPr>
          <w:rFonts w:eastAsia="Calibri"/>
          <w:color w:val="000000"/>
        </w:rPr>
        <w:t>This requires additional procurement and logistics</w:t>
      </w:r>
      <w:r w:rsidR="009F3962">
        <w:rPr>
          <w:rFonts w:eastAsia="Calibri"/>
          <w:color w:val="000000"/>
        </w:rPr>
        <w:t>, which can be complicated in a rapidly changing epidemic</w:t>
      </w:r>
      <w:r w:rsidR="00D81209">
        <w:rPr>
          <w:rFonts w:eastAsia="Calibri"/>
          <w:color w:val="000000"/>
        </w:rPr>
        <w:t>.</w:t>
      </w:r>
    </w:p>
    <w:p w14:paraId="5B4965E8" w14:textId="19663525" w:rsidR="00ED62DB" w:rsidRDefault="00ED62DB" w:rsidP="00666C62">
      <w:pPr>
        <w:rPr>
          <w:rFonts w:eastAsia="Calibri"/>
          <w:color w:val="000000"/>
        </w:rPr>
      </w:pPr>
      <w:r>
        <w:rPr>
          <w:rFonts w:eastAsia="Calibri"/>
          <w:color w:val="000000"/>
        </w:rPr>
        <w:t>Do not forget to ensure supplies are secured overnight when stored on site.</w:t>
      </w:r>
    </w:p>
    <w:p w14:paraId="5CAC1FC9" w14:textId="77777777" w:rsidR="0027780A" w:rsidRPr="004E55DB" w:rsidRDefault="0027780A" w:rsidP="00666C62"/>
    <w:p w14:paraId="28713B7F" w14:textId="3EBE59F1" w:rsidR="00AE0A4A" w:rsidRPr="004E55DB" w:rsidRDefault="00AE0A4A" w:rsidP="00992C5A">
      <w:pPr>
        <w:pStyle w:val="Heading2"/>
      </w:pPr>
      <w:bookmarkStart w:id="106" w:name="_Toc150958696"/>
      <w:r w:rsidRPr="004E55DB">
        <w:t>Re-assessing/Relocating</w:t>
      </w:r>
      <w:bookmarkEnd w:id="106"/>
    </w:p>
    <w:p w14:paraId="4551696B" w14:textId="22998E93" w:rsidR="00BC0835" w:rsidRDefault="002964D1" w:rsidP="003F2E29">
      <w:r>
        <w:t xml:space="preserve">Frequently reassess </w:t>
      </w:r>
      <w:r w:rsidR="003F2E29" w:rsidRPr="004E55DB">
        <w:t xml:space="preserve">the </w:t>
      </w:r>
      <w:r w:rsidR="00B55B1E">
        <w:t>positio</w:t>
      </w:r>
      <w:r w:rsidR="00E54344">
        <w:t>n</w:t>
      </w:r>
      <w:r w:rsidR="00B55B1E">
        <w:t xml:space="preserve"> of </w:t>
      </w:r>
      <w:r w:rsidR="003F2E29" w:rsidRPr="004E55DB">
        <w:t>ORP</w:t>
      </w:r>
      <w:r w:rsidR="00B55B1E">
        <w:t xml:space="preserve">s within the </w:t>
      </w:r>
      <w:r w:rsidR="00D60FCF" w:rsidRPr="004E55DB">
        <w:t xml:space="preserve">network </w:t>
      </w:r>
      <w:r>
        <w:t>a</w:t>
      </w:r>
      <w:r w:rsidRPr="004E55DB">
        <w:t>s the outbreak evolves</w:t>
      </w:r>
      <w:r>
        <w:t>.</w:t>
      </w:r>
      <w:r w:rsidR="00E54344">
        <w:t xml:space="preserve"> This may involve opening, </w:t>
      </w:r>
      <w:proofErr w:type="gramStart"/>
      <w:r w:rsidR="00E54344">
        <w:t>closing</w:t>
      </w:r>
      <w:proofErr w:type="gramEnd"/>
      <w:r w:rsidR="00E54344">
        <w:t xml:space="preserve"> or moving </w:t>
      </w:r>
      <w:r w:rsidR="003F2E29" w:rsidRPr="004E55DB">
        <w:t xml:space="preserve">ORPs </w:t>
      </w:r>
      <w:r w:rsidR="005D42B5">
        <w:t xml:space="preserve">based on </w:t>
      </w:r>
      <w:r>
        <w:t xml:space="preserve">epidemiological </w:t>
      </w:r>
      <w:r w:rsidR="005D42B5">
        <w:t>data, and from</w:t>
      </w:r>
      <w:r w:rsidR="00D60FCF" w:rsidRPr="004E55DB">
        <w:t xml:space="preserve"> ORP</w:t>
      </w:r>
      <w:r w:rsidR="005D42B5">
        <w:t xml:space="preserve"> and </w:t>
      </w:r>
      <w:r w:rsidR="00D60FCF" w:rsidRPr="004E55DB">
        <w:t xml:space="preserve">CTC/CTU </w:t>
      </w:r>
      <w:r w:rsidR="005D42B5">
        <w:t xml:space="preserve">records of </w:t>
      </w:r>
      <w:r w:rsidR="003F2E29" w:rsidRPr="004E55DB">
        <w:t xml:space="preserve">patient </w:t>
      </w:r>
      <w:r w:rsidR="00996CB4">
        <w:t>numbers</w:t>
      </w:r>
      <w:r w:rsidR="003F2E29" w:rsidRPr="004E55DB">
        <w:t xml:space="preserve">. </w:t>
      </w:r>
    </w:p>
    <w:p w14:paraId="57CDB9C1" w14:textId="77777777" w:rsidR="00BC0835" w:rsidRDefault="00BC0835" w:rsidP="003F2E29"/>
    <w:p w14:paraId="657212D9" w14:textId="087C99E5" w:rsidR="003F2E29" w:rsidRPr="004E55DB" w:rsidRDefault="003F2E29" w:rsidP="003F2E29">
      <w:r w:rsidRPr="004E55DB">
        <w:t>You want to be able to safely site ORPs in the right place and the right time</w:t>
      </w:r>
      <w:r w:rsidR="00321F06" w:rsidRPr="004E55DB">
        <w:t>. Coordination between Case Management, Epi</w:t>
      </w:r>
      <w:r w:rsidR="00BC0835">
        <w:t xml:space="preserve">, </w:t>
      </w:r>
      <w:r w:rsidR="00321F06" w:rsidRPr="004E55DB">
        <w:t>RCCE</w:t>
      </w:r>
      <w:r w:rsidR="00BC0835">
        <w:t xml:space="preserve">, Security and Protection </w:t>
      </w:r>
      <w:r w:rsidR="00321F06" w:rsidRPr="004E55DB">
        <w:t xml:space="preserve">colleagues is </w:t>
      </w:r>
      <w:r w:rsidR="00E52957" w:rsidRPr="004E55DB">
        <w:t xml:space="preserve">therefore </w:t>
      </w:r>
      <w:r w:rsidR="00321F06" w:rsidRPr="004E55DB">
        <w:t xml:space="preserve">essential. </w:t>
      </w:r>
      <w:r w:rsidR="00B741E7">
        <w:t xml:space="preserve"> Undertake coordination meetings with a set agenda ensuring all information is captured. </w:t>
      </w:r>
    </w:p>
    <w:p w14:paraId="32BBF85B" w14:textId="77777777" w:rsidR="003F2E29" w:rsidRPr="004E55DB" w:rsidRDefault="003F2E29" w:rsidP="003F2E29"/>
    <w:p w14:paraId="4A1118BF" w14:textId="1C74CF62" w:rsidR="002964D1" w:rsidRDefault="005301BB" w:rsidP="004F6CE8">
      <w:r w:rsidRPr="00992C5A">
        <w:t xml:space="preserve">ORP’s should not be seeing more than </w:t>
      </w:r>
      <w:r w:rsidR="00981ECB" w:rsidRPr="00992C5A">
        <w:t>15-</w:t>
      </w:r>
      <w:r w:rsidR="00214262" w:rsidRPr="00992C5A">
        <w:t>30</w:t>
      </w:r>
      <w:r w:rsidRPr="00992C5A">
        <w:t xml:space="preserve"> patients per day. If an ORP is seeing more than this number of patients, discuss the need for additional ORPs</w:t>
      </w:r>
      <w:r w:rsidR="00214262" w:rsidRPr="00992C5A">
        <w:t xml:space="preserve"> or additional capacity within the ORP</w:t>
      </w:r>
      <w:r w:rsidR="00EB220B" w:rsidRPr="00992C5A">
        <w:t>.</w:t>
      </w:r>
      <w:r w:rsidR="00214262" w:rsidRPr="00992C5A">
        <w:t xml:space="preserve"> </w:t>
      </w:r>
    </w:p>
    <w:p w14:paraId="2EAF0356" w14:textId="77777777" w:rsidR="002964D1" w:rsidRDefault="002964D1" w:rsidP="004F6CE8"/>
    <w:p w14:paraId="616F9DFE" w14:textId="41B10136" w:rsidR="003F2E29" w:rsidRPr="00992C5A" w:rsidRDefault="0020467D" w:rsidP="004F6CE8">
      <w:r>
        <w:t>Try to ensure</w:t>
      </w:r>
      <w:r w:rsidRPr="00950A7E">
        <w:t xml:space="preserve"> </w:t>
      </w:r>
      <w:r w:rsidR="004F6CE8" w:rsidRPr="00950A7E">
        <w:t xml:space="preserve">no patients are </w:t>
      </w:r>
      <w:r>
        <w:t xml:space="preserve">sitting directly </w:t>
      </w:r>
      <w:r w:rsidR="004F6CE8" w:rsidRPr="00950A7E">
        <w:t xml:space="preserve">on the ground, either when waiting for treatment, or when ORS is administered or when waiting for referral transport. </w:t>
      </w:r>
      <w:r w:rsidR="00214262" w:rsidRPr="00992C5A">
        <w:t>This will of course depend on the structure</w:t>
      </w:r>
      <w:r w:rsidR="00690820" w:rsidRPr="00992C5A">
        <w:t xml:space="preserve"> a</w:t>
      </w:r>
      <w:r w:rsidR="00214262" w:rsidRPr="00992C5A">
        <w:t>nd staffing levels and</w:t>
      </w:r>
      <w:r w:rsidR="00EB220B" w:rsidRPr="00992C5A">
        <w:t xml:space="preserve"> </w:t>
      </w:r>
      <w:r w:rsidR="00214262" w:rsidRPr="00992C5A">
        <w:t>impact supply</w:t>
      </w:r>
      <w:r w:rsidR="00690820" w:rsidRPr="00992C5A">
        <w:t>.</w:t>
      </w:r>
      <w:r w:rsidR="004F6CE8" w:rsidRPr="00992C5A">
        <w:t xml:space="preserve"> </w:t>
      </w:r>
      <w:r w:rsidR="004D6797">
        <w:t xml:space="preserve">Mats or benches may substitute for chairs in some contexts. </w:t>
      </w:r>
    </w:p>
    <w:p w14:paraId="52C33478" w14:textId="77777777" w:rsidR="00A62A92" w:rsidRPr="004E55DB" w:rsidRDefault="00A62A92" w:rsidP="00A62A92"/>
    <w:p w14:paraId="6C5DFC44" w14:textId="168DDBB1" w:rsidR="00666C62" w:rsidRPr="003964DF" w:rsidRDefault="00E81892" w:rsidP="003964DF">
      <w:pPr>
        <w:pStyle w:val="Heading1"/>
        <w:rPr>
          <w:b/>
          <w:bCs/>
        </w:rPr>
      </w:pPr>
      <w:bookmarkStart w:id="107" w:name="_Toc150958697"/>
      <w:r w:rsidRPr="00782B71">
        <w:rPr>
          <w:b/>
          <w:bCs/>
        </w:rPr>
        <w:t>Set-Up</w:t>
      </w:r>
      <w:bookmarkEnd w:id="107"/>
      <w:r w:rsidRPr="003964DF">
        <w:rPr>
          <w:b/>
          <w:bCs/>
        </w:rPr>
        <w:t xml:space="preserve"> </w:t>
      </w:r>
    </w:p>
    <w:p w14:paraId="0BAA6267" w14:textId="77777777" w:rsidR="003964DF" w:rsidRPr="00300DA4" w:rsidRDefault="003964DF" w:rsidP="00782B71"/>
    <w:p w14:paraId="3C27E71E" w14:textId="39C3927F" w:rsidR="00916798" w:rsidRPr="004E55DB" w:rsidRDefault="00666C62" w:rsidP="00666C62">
      <w:pPr>
        <w:rPr>
          <w:rFonts w:eastAsia="Calibri"/>
          <w:color w:val="000000"/>
        </w:rPr>
      </w:pPr>
      <w:r w:rsidRPr="004E55DB">
        <w:rPr>
          <w:rFonts w:eastAsia="Calibri"/>
          <w:color w:val="000000"/>
        </w:rPr>
        <w:t xml:space="preserve">When </w:t>
      </w:r>
      <w:r w:rsidR="001D62D3">
        <w:rPr>
          <w:rFonts w:eastAsia="Calibri"/>
          <w:color w:val="000000"/>
        </w:rPr>
        <w:t>deciding</w:t>
      </w:r>
      <w:r w:rsidR="001D62D3" w:rsidRPr="004E55DB">
        <w:rPr>
          <w:rFonts w:eastAsia="Calibri"/>
          <w:color w:val="000000"/>
        </w:rPr>
        <w:t xml:space="preserve"> </w:t>
      </w:r>
      <w:r w:rsidRPr="004E55DB">
        <w:rPr>
          <w:rFonts w:eastAsia="Calibri"/>
          <w:color w:val="000000"/>
        </w:rPr>
        <w:t xml:space="preserve">the layout of an ORP, </w:t>
      </w:r>
      <w:r w:rsidR="001D62D3">
        <w:rPr>
          <w:rFonts w:eastAsia="Calibri"/>
          <w:color w:val="000000"/>
        </w:rPr>
        <w:t xml:space="preserve">create </w:t>
      </w:r>
      <w:r w:rsidRPr="004E55DB">
        <w:rPr>
          <w:rFonts w:eastAsia="Calibri"/>
          <w:color w:val="000000"/>
        </w:rPr>
        <w:t>separate areas for water treatment, ORS preparation and patient observation with adequate sanitation, hygiene</w:t>
      </w:r>
      <w:r w:rsidR="00CE42C5">
        <w:rPr>
          <w:rFonts w:eastAsia="Calibri"/>
          <w:color w:val="000000"/>
        </w:rPr>
        <w:t>,</w:t>
      </w:r>
      <w:r w:rsidRPr="004E55DB">
        <w:rPr>
          <w:rFonts w:eastAsia="Calibri"/>
          <w:color w:val="000000"/>
        </w:rPr>
        <w:t xml:space="preserve"> and waste disposal</w:t>
      </w:r>
      <w:r w:rsidR="001D62D3">
        <w:rPr>
          <w:rFonts w:eastAsia="Calibri"/>
          <w:color w:val="000000"/>
        </w:rPr>
        <w:t xml:space="preserve"> facilities.</w:t>
      </w:r>
      <w:r w:rsidR="006B5FCB">
        <w:rPr>
          <w:rFonts w:eastAsia="Calibri"/>
          <w:color w:val="000000"/>
        </w:rPr>
        <w:t xml:space="preserve"> </w:t>
      </w:r>
      <w:r w:rsidR="00B96F02">
        <w:rPr>
          <w:rFonts w:eastAsia="Calibri"/>
          <w:color w:val="000000"/>
        </w:rPr>
        <w:t xml:space="preserve">Take advice from your WASH and IPC colleagues. </w:t>
      </w:r>
    </w:p>
    <w:p w14:paraId="3359F945" w14:textId="4D028A9A" w:rsidR="006B5FCB" w:rsidRDefault="001926D9" w:rsidP="001926D9">
      <w:pPr>
        <w:pStyle w:val="NormalWeb"/>
        <w:rPr>
          <w:rFonts w:asciiTheme="minorHAnsi" w:eastAsia="Calibri" w:hAnsiTheme="minorHAnsi" w:cstheme="minorBidi"/>
          <w:color w:val="000000"/>
          <w:kern w:val="2"/>
          <w:lang w:eastAsia="en-US"/>
          <w14:ligatures w14:val="standardContextual"/>
        </w:rPr>
      </w:pPr>
      <w:r w:rsidRPr="004E55DB">
        <w:rPr>
          <w:rFonts w:asciiTheme="minorHAnsi" w:eastAsia="Calibri" w:hAnsiTheme="minorHAnsi" w:cstheme="minorBidi"/>
          <w:color w:val="000000"/>
          <w:kern w:val="2"/>
          <w:lang w:eastAsia="en-US"/>
          <w14:ligatures w14:val="standardContextual"/>
        </w:rPr>
        <w:t>Ensure that circulation of patients and staff is based on a floor plan adapted to the local context</w:t>
      </w:r>
      <w:r w:rsidR="00B96F02">
        <w:rPr>
          <w:rFonts w:asciiTheme="minorHAnsi" w:eastAsia="Calibri" w:hAnsiTheme="minorHAnsi" w:cstheme="minorBidi"/>
          <w:color w:val="000000"/>
          <w:kern w:val="2"/>
          <w:lang w:eastAsia="en-US"/>
          <w14:ligatures w14:val="standardContextual"/>
        </w:rPr>
        <w:t xml:space="preserve"> and accepted by the community. </w:t>
      </w:r>
      <w:r w:rsidR="001D62D3">
        <w:rPr>
          <w:rFonts w:asciiTheme="minorHAnsi" w:eastAsia="Calibri" w:hAnsiTheme="minorHAnsi" w:cstheme="minorBidi"/>
          <w:color w:val="000000"/>
          <w:kern w:val="2"/>
          <w:lang w:eastAsia="en-US"/>
          <w14:ligatures w14:val="standardContextual"/>
        </w:rPr>
        <w:t>Think about</w:t>
      </w:r>
      <w:r w:rsidR="00972AE4">
        <w:rPr>
          <w:rFonts w:asciiTheme="minorHAnsi" w:eastAsia="Calibri" w:hAnsiTheme="minorHAnsi" w:cstheme="minorBidi"/>
          <w:color w:val="000000"/>
          <w:kern w:val="2"/>
          <w:lang w:eastAsia="en-US"/>
          <w14:ligatures w14:val="standardContextual"/>
        </w:rPr>
        <w:t xml:space="preserve"> patient privacy and dignity. </w:t>
      </w:r>
      <w:r w:rsidR="00802763">
        <w:rPr>
          <w:rFonts w:asciiTheme="minorHAnsi" w:eastAsia="Calibri" w:hAnsiTheme="minorHAnsi" w:cstheme="minorBidi"/>
          <w:color w:val="000000"/>
          <w:kern w:val="2"/>
          <w:lang w:eastAsia="en-US"/>
          <w14:ligatures w14:val="standardContextual"/>
        </w:rPr>
        <w:t xml:space="preserve">If you can, use </w:t>
      </w:r>
      <w:r w:rsidR="00972AE4">
        <w:rPr>
          <w:rFonts w:asciiTheme="minorHAnsi" w:eastAsia="Calibri" w:hAnsiTheme="minorHAnsi" w:cstheme="minorBidi"/>
          <w:color w:val="000000"/>
          <w:kern w:val="2"/>
          <w:lang w:eastAsia="en-US"/>
          <w14:ligatures w14:val="standardContextual"/>
        </w:rPr>
        <w:t>the physical space to promote this</w:t>
      </w:r>
      <w:r w:rsidR="001D62D3">
        <w:rPr>
          <w:rFonts w:asciiTheme="minorHAnsi" w:eastAsia="Calibri" w:hAnsiTheme="minorHAnsi" w:cstheme="minorBidi"/>
          <w:color w:val="000000"/>
          <w:kern w:val="2"/>
          <w:lang w:eastAsia="en-US"/>
          <w14:ligatures w14:val="standardContextual"/>
        </w:rPr>
        <w:t xml:space="preserve"> by</w:t>
      </w:r>
      <w:r w:rsidR="00972AE4">
        <w:rPr>
          <w:rFonts w:asciiTheme="minorHAnsi" w:eastAsia="Calibri" w:hAnsiTheme="minorHAnsi" w:cstheme="minorBidi"/>
          <w:color w:val="000000"/>
          <w:kern w:val="2"/>
          <w:lang w:eastAsia="en-US"/>
          <w14:ligatures w14:val="standardContextual"/>
        </w:rPr>
        <w:t xml:space="preserve"> employing screens or similar visual barrier. </w:t>
      </w:r>
    </w:p>
    <w:p w14:paraId="11D3F94C" w14:textId="325BD1DA" w:rsidR="001926D9" w:rsidRPr="004E55DB" w:rsidRDefault="001926D9" w:rsidP="001926D9">
      <w:pPr>
        <w:pStyle w:val="NormalWeb"/>
        <w:rPr>
          <w:rFonts w:asciiTheme="minorHAnsi" w:eastAsia="Calibri" w:hAnsiTheme="minorHAnsi" w:cstheme="minorBidi"/>
          <w:color w:val="000000"/>
          <w:kern w:val="2"/>
          <w:lang w:eastAsia="en-US"/>
          <w14:ligatures w14:val="standardContextual"/>
        </w:rPr>
      </w:pPr>
      <w:r w:rsidRPr="004E55DB">
        <w:rPr>
          <w:rFonts w:asciiTheme="minorHAnsi" w:eastAsia="Calibri" w:hAnsiTheme="minorHAnsi" w:cstheme="minorBidi"/>
          <w:color w:val="000000"/>
          <w:kern w:val="2"/>
          <w:lang w:eastAsia="en-US"/>
          <w14:ligatures w14:val="standardContextual"/>
        </w:rPr>
        <w:lastRenderedPageBreak/>
        <w:t>A</w:t>
      </w:r>
      <w:r w:rsidR="00FC09EF" w:rsidRPr="004E55DB">
        <w:rPr>
          <w:rFonts w:asciiTheme="minorHAnsi" w:eastAsia="Calibri" w:hAnsiTheme="minorHAnsi" w:cstheme="minorBidi"/>
          <w:color w:val="000000"/>
          <w:kern w:val="2"/>
          <w:lang w:eastAsia="en-US"/>
          <w14:ligatures w14:val="standardContextual"/>
        </w:rPr>
        <w:t>n example</w:t>
      </w:r>
      <w:r w:rsidRPr="004E55DB">
        <w:rPr>
          <w:rFonts w:asciiTheme="minorHAnsi" w:eastAsia="Calibri" w:hAnsiTheme="minorHAnsi" w:cstheme="minorBidi"/>
          <w:color w:val="000000"/>
          <w:kern w:val="2"/>
          <w:lang w:eastAsia="en-US"/>
          <w14:ligatures w14:val="standardContextual"/>
        </w:rPr>
        <w:t xml:space="preserve"> </w:t>
      </w:r>
      <w:r w:rsidR="00194444" w:rsidRPr="004E55DB">
        <w:rPr>
          <w:rFonts w:asciiTheme="minorHAnsi" w:eastAsia="Calibri" w:hAnsiTheme="minorHAnsi" w:cstheme="minorBidi"/>
          <w:color w:val="000000"/>
          <w:kern w:val="2"/>
          <w:lang w:eastAsia="en-US"/>
          <w14:ligatures w14:val="standardContextual"/>
        </w:rPr>
        <w:t>generic</w:t>
      </w:r>
      <w:r w:rsidRPr="004E55DB">
        <w:rPr>
          <w:rFonts w:asciiTheme="minorHAnsi" w:eastAsia="Calibri" w:hAnsiTheme="minorHAnsi" w:cstheme="minorBidi"/>
          <w:color w:val="000000"/>
          <w:kern w:val="2"/>
          <w:lang w:eastAsia="en-US"/>
          <w14:ligatures w14:val="standardContextual"/>
        </w:rPr>
        <w:t xml:space="preserve"> floor plan</w:t>
      </w:r>
      <w:r w:rsidR="004D6797">
        <w:rPr>
          <w:rFonts w:asciiTheme="minorHAnsi" w:eastAsia="Calibri" w:hAnsiTheme="minorHAnsi" w:cstheme="minorBidi"/>
          <w:color w:val="000000"/>
          <w:kern w:val="2"/>
          <w:lang w:eastAsia="en-US"/>
          <w14:ligatures w14:val="standardContextual"/>
        </w:rPr>
        <w:t xml:space="preserve"> for a fully equipped ORP is below. Countries may opt for </w:t>
      </w:r>
      <w:r w:rsidR="00155D85">
        <w:rPr>
          <w:rFonts w:asciiTheme="minorHAnsi" w:eastAsia="Calibri" w:hAnsiTheme="minorHAnsi" w:cstheme="minorBidi"/>
          <w:color w:val="000000"/>
          <w:kern w:val="2"/>
          <w:lang w:eastAsia="en-US"/>
          <w14:ligatures w14:val="standardContextual"/>
        </w:rPr>
        <w:t xml:space="preserve">much </w:t>
      </w:r>
      <w:r w:rsidR="004D6797">
        <w:rPr>
          <w:rFonts w:asciiTheme="minorHAnsi" w:eastAsia="Calibri" w:hAnsiTheme="minorHAnsi" w:cstheme="minorBidi"/>
          <w:color w:val="000000"/>
          <w:kern w:val="2"/>
          <w:lang w:eastAsia="en-US"/>
          <w14:ligatures w14:val="standardContextual"/>
        </w:rPr>
        <w:t>simpler plans, given their context and resources.</w:t>
      </w:r>
    </w:p>
    <w:p w14:paraId="6BAEB585" w14:textId="7378CA0D" w:rsidR="001926D9" w:rsidRPr="004E55DB" w:rsidRDefault="005C0446" w:rsidP="001926D9">
      <w:pPr>
        <w:pStyle w:val="NormalWeb"/>
        <w:rPr>
          <w:rFonts w:asciiTheme="minorHAnsi" w:eastAsia="Calibri" w:hAnsiTheme="minorHAnsi" w:cstheme="minorBidi"/>
          <w:color w:val="000000"/>
          <w:kern w:val="2"/>
          <w:lang w:eastAsia="en-US"/>
          <w14:ligatures w14:val="standardContextual"/>
        </w:rPr>
      </w:pPr>
      <w:r>
        <w:rPr>
          <w:rFonts w:asciiTheme="minorHAnsi" w:eastAsia="Calibri" w:hAnsiTheme="minorHAnsi" w:cstheme="minorBidi"/>
          <w:noProof/>
          <w:color w:val="000000"/>
          <w:kern w:val="2"/>
          <w:lang w:eastAsia="en-US"/>
          <w14:ligatures w14:val="standardContextual"/>
        </w:rPr>
        <w:drawing>
          <wp:inline distT="0" distB="0" distL="0" distR="0" wp14:anchorId="76E706B6" wp14:editId="31379BBE">
            <wp:extent cx="5730875" cy="379793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875" cy="3797935"/>
                    </a:xfrm>
                    <a:prstGeom prst="rect">
                      <a:avLst/>
                    </a:prstGeom>
                    <a:noFill/>
                  </pic:spPr>
                </pic:pic>
              </a:graphicData>
            </a:graphic>
          </wp:inline>
        </w:drawing>
      </w:r>
    </w:p>
    <w:p w14:paraId="600B78BB" w14:textId="3E8843D1" w:rsidR="00D471B0" w:rsidRPr="004E55DB" w:rsidRDefault="00D471B0" w:rsidP="00154300">
      <w:r w:rsidRPr="004E55DB">
        <w:t>Clea</w:t>
      </w:r>
      <w:r w:rsidRPr="005C0446">
        <w:t xml:space="preserve">r </w:t>
      </w:r>
      <w:hyperlink w:anchor="_Signage" w:history="1">
        <w:r w:rsidRPr="005C0446">
          <w:rPr>
            <w:rStyle w:val="Hyperlink"/>
            <w:color w:val="000000" w:themeColor="text1"/>
            <w:u w:val="none"/>
          </w:rPr>
          <w:t>signage</w:t>
        </w:r>
      </w:hyperlink>
      <w:r w:rsidRPr="004E55DB">
        <w:t xml:space="preserve"> is important. </w:t>
      </w:r>
    </w:p>
    <w:p w14:paraId="768F398A" w14:textId="77777777" w:rsidR="008E1371" w:rsidRPr="004E55DB" w:rsidRDefault="008E1371" w:rsidP="00154300"/>
    <w:p w14:paraId="585489BB" w14:textId="482135EF" w:rsidR="008E1371" w:rsidRPr="004E55DB" w:rsidRDefault="008E1371" w:rsidP="000147F5">
      <w:pPr>
        <w:pStyle w:val="Heading3"/>
      </w:pPr>
      <w:bookmarkStart w:id="108" w:name="_Toc150958698"/>
      <w:r w:rsidRPr="004E55DB">
        <w:t>Supply for initial set-up</w:t>
      </w:r>
      <w:bookmarkEnd w:id="108"/>
    </w:p>
    <w:p w14:paraId="7714EB96" w14:textId="65B325DD" w:rsidR="00190B04" w:rsidRPr="004E55DB" w:rsidRDefault="00190B04" w:rsidP="00190B04">
      <w:pPr>
        <w:rPr>
          <w:rFonts w:eastAsia="Calibri"/>
          <w:color w:val="000000"/>
        </w:rPr>
      </w:pPr>
      <w:r w:rsidRPr="004E55DB">
        <w:rPr>
          <w:rFonts w:eastAsia="Calibri"/>
          <w:color w:val="000000"/>
        </w:rPr>
        <w:t xml:space="preserve">The </w:t>
      </w:r>
      <w:r w:rsidR="003539BA" w:rsidRPr="004E55DB">
        <w:rPr>
          <w:rFonts w:eastAsia="Calibri"/>
          <w:color w:val="000000"/>
        </w:rPr>
        <w:t xml:space="preserve">WHO </w:t>
      </w:r>
      <w:r w:rsidRPr="004E55DB">
        <w:rPr>
          <w:rFonts w:eastAsia="Calibri"/>
          <w:color w:val="000000"/>
        </w:rPr>
        <w:t xml:space="preserve">community kit contains the necessary </w:t>
      </w:r>
      <w:r w:rsidR="004F64F9" w:rsidRPr="004E55DB">
        <w:rPr>
          <w:rFonts w:eastAsia="Calibri"/>
          <w:color w:val="000000"/>
        </w:rPr>
        <w:t>supply</w:t>
      </w:r>
      <w:r w:rsidRPr="004E55DB">
        <w:rPr>
          <w:rFonts w:eastAsia="Calibri"/>
          <w:color w:val="000000"/>
        </w:rPr>
        <w:t xml:space="preserve"> for the initial response to a cholera outbreak at community level. Its small volume allows for rapid deployment to </w:t>
      </w:r>
      <w:r w:rsidR="003539BA" w:rsidRPr="004E55DB">
        <w:rPr>
          <w:rFonts w:eastAsia="Calibri"/>
          <w:color w:val="000000"/>
        </w:rPr>
        <w:t xml:space="preserve">ORPs to </w:t>
      </w:r>
      <w:r w:rsidRPr="004E55DB">
        <w:rPr>
          <w:rFonts w:eastAsia="Calibri"/>
          <w:color w:val="000000"/>
        </w:rPr>
        <w:t>improve access to ORS closest to the affected population</w:t>
      </w:r>
      <w:r w:rsidR="003539BA" w:rsidRPr="004E55DB">
        <w:rPr>
          <w:rFonts w:eastAsia="Calibri"/>
          <w:color w:val="000000"/>
        </w:rPr>
        <w:t>.</w:t>
      </w:r>
    </w:p>
    <w:p w14:paraId="034FFD10" w14:textId="77777777" w:rsidR="00BC3582" w:rsidRPr="004E55DB" w:rsidRDefault="00BC3582" w:rsidP="00190B04">
      <w:pPr>
        <w:rPr>
          <w:rFonts w:eastAsia="Calibri"/>
          <w:color w:val="000000"/>
        </w:rPr>
      </w:pPr>
    </w:p>
    <w:p w14:paraId="789EE382" w14:textId="3802CB44" w:rsidR="00190B04" w:rsidRPr="004E55DB" w:rsidRDefault="00190B04" w:rsidP="00190B04">
      <w:pPr>
        <w:rPr>
          <w:rFonts w:eastAsia="Calibri"/>
          <w:color w:val="000000"/>
        </w:rPr>
      </w:pPr>
      <w:r w:rsidRPr="004E55DB">
        <w:rPr>
          <w:rFonts w:eastAsia="Calibri"/>
          <w:color w:val="000000"/>
        </w:rPr>
        <w:t xml:space="preserve">The community kit is subdivided into </w:t>
      </w:r>
      <w:r w:rsidR="00BC3582" w:rsidRPr="004E55DB">
        <w:rPr>
          <w:rFonts w:eastAsia="Calibri"/>
          <w:color w:val="000000"/>
        </w:rPr>
        <w:t>2</w:t>
      </w:r>
      <w:r w:rsidRPr="004E55DB">
        <w:rPr>
          <w:rFonts w:eastAsia="Calibri"/>
          <w:color w:val="000000"/>
        </w:rPr>
        <w:t xml:space="preserve"> modules which include medical and logistic material for the oral rehydration of 100 </w:t>
      </w:r>
      <w:r w:rsidR="00F50240">
        <w:rPr>
          <w:rFonts w:eastAsia="Calibri"/>
          <w:color w:val="000000"/>
        </w:rPr>
        <w:t xml:space="preserve">patients with </w:t>
      </w:r>
      <w:r w:rsidRPr="004E55DB">
        <w:rPr>
          <w:rFonts w:eastAsia="Calibri"/>
          <w:color w:val="000000"/>
        </w:rPr>
        <w:t>mild</w:t>
      </w:r>
      <w:r w:rsidR="000776B2">
        <w:rPr>
          <w:rFonts w:eastAsia="Calibri"/>
          <w:color w:val="000000"/>
        </w:rPr>
        <w:t xml:space="preserve"> dehydration or to begin treatment for patients before referral</w:t>
      </w:r>
      <w:r w:rsidR="00F50240">
        <w:rPr>
          <w:rFonts w:eastAsia="Calibri"/>
          <w:color w:val="000000"/>
        </w:rPr>
        <w:t>. The medical and logistics modules</w:t>
      </w:r>
      <w:r w:rsidRPr="004E55DB">
        <w:rPr>
          <w:rFonts w:eastAsia="Calibri"/>
          <w:color w:val="000000"/>
        </w:rPr>
        <w:t xml:space="preserve"> can be ordered separately. </w:t>
      </w:r>
      <w:r w:rsidR="00F50240">
        <w:rPr>
          <w:rFonts w:eastAsia="Calibri"/>
          <w:color w:val="000000"/>
        </w:rPr>
        <w:t xml:space="preserve"> Most of the content of the logistic module can be bought locally and an international order may not be necessary for these items.</w:t>
      </w:r>
    </w:p>
    <w:p w14:paraId="661DE357" w14:textId="77777777" w:rsidR="003964DF" w:rsidRPr="004E55DB" w:rsidRDefault="003964DF" w:rsidP="00BC3582"/>
    <w:p w14:paraId="7E57E6DC" w14:textId="62028274" w:rsidR="00BC3582" w:rsidRPr="004E55DB" w:rsidRDefault="003539BA" w:rsidP="00BC3582">
      <w:r w:rsidRPr="004E55DB">
        <w:t>In addition</w:t>
      </w:r>
      <w:r w:rsidR="00E47AC5" w:rsidRPr="004E55DB">
        <w:t xml:space="preserve">, </w:t>
      </w:r>
      <w:r w:rsidR="0020467D">
        <w:t>for a fully equipped ORP, y</w:t>
      </w:r>
      <w:r w:rsidRPr="004E55DB">
        <w:t xml:space="preserve">ou </w:t>
      </w:r>
      <w:r w:rsidR="004A2079" w:rsidRPr="004E55DB">
        <w:t xml:space="preserve">will need </w:t>
      </w:r>
      <w:r w:rsidR="00F1698F" w:rsidRPr="004E55DB">
        <w:t>furniture and</w:t>
      </w:r>
      <w:r w:rsidR="004A2079" w:rsidRPr="004E55DB">
        <w:t xml:space="preserve"> other items for:</w:t>
      </w:r>
    </w:p>
    <w:p w14:paraId="57F2A33E" w14:textId="737657E6" w:rsidR="004A2079" w:rsidRPr="004E55DB" w:rsidRDefault="004A2079">
      <w:pPr>
        <w:pStyle w:val="ListParagraph"/>
        <w:numPr>
          <w:ilvl w:val="0"/>
          <w:numId w:val="2"/>
        </w:numPr>
      </w:pPr>
      <w:r w:rsidRPr="004E55DB">
        <w:rPr>
          <w:color w:val="1F3864" w:themeColor="accent1" w:themeShade="80"/>
        </w:rPr>
        <w:t>Patient Care</w:t>
      </w:r>
      <w:r w:rsidR="003E1EE2" w:rsidRPr="004E55DB">
        <w:rPr>
          <w:color w:val="1F3864" w:themeColor="accent1" w:themeShade="80"/>
        </w:rPr>
        <w:t xml:space="preserve"> &amp; Handwashing</w:t>
      </w:r>
      <w:r w:rsidRPr="004E55DB">
        <w:t>: cholera chairs, 2</w:t>
      </w:r>
      <w:r w:rsidR="00E42EFE">
        <w:t> </w:t>
      </w:r>
      <w:r w:rsidRPr="004E55DB">
        <w:t>buckets per chair (for stool and for vomitus)</w:t>
      </w:r>
      <w:r w:rsidR="00B47640" w:rsidRPr="004E55DB">
        <w:t>, reusable plastic cups for drinking</w:t>
      </w:r>
      <w:r w:rsidR="003E1EE2" w:rsidRPr="004E55DB">
        <w:t xml:space="preserve">, </w:t>
      </w:r>
      <w:r w:rsidRPr="004E55DB">
        <w:t>2</w:t>
      </w:r>
      <w:r w:rsidR="00E42EFE">
        <w:t> </w:t>
      </w:r>
      <w:r w:rsidRPr="004E55DB">
        <w:t xml:space="preserve">buckets per </w:t>
      </w:r>
      <w:r w:rsidR="003E1EE2" w:rsidRPr="004E55DB">
        <w:t xml:space="preserve">handwashing </w:t>
      </w:r>
      <w:r w:rsidRPr="004E55DB">
        <w:t>point (</w:t>
      </w:r>
      <w:r w:rsidR="00E123FF">
        <w:t xml:space="preserve">1 </w:t>
      </w:r>
      <w:r w:rsidRPr="004E55DB">
        <w:t xml:space="preserve">for the </w:t>
      </w:r>
      <w:r w:rsidR="00E123FF">
        <w:t xml:space="preserve">water or </w:t>
      </w:r>
      <w:r w:rsidRPr="004E55DB">
        <w:t>0.05%</w:t>
      </w:r>
      <w:r w:rsidR="00E42EFE">
        <w:t> </w:t>
      </w:r>
      <w:r w:rsidR="00E123FF">
        <w:t>chlorine</w:t>
      </w:r>
      <w:r w:rsidR="00E42EFE">
        <w:t> </w:t>
      </w:r>
      <w:r w:rsidR="00E123FF">
        <w:t>solution</w:t>
      </w:r>
      <w:r w:rsidRPr="004E55DB">
        <w:t xml:space="preserve"> and </w:t>
      </w:r>
      <w:r w:rsidR="00E123FF">
        <w:t xml:space="preserve">1 </w:t>
      </w:r>
      <w:r w:rsidRPr="004E55DB">
        <w:t>for wastewater)</w:t>
      </w:r>
    </w:p>
    <w:p w14:paraId="07C23B9B" w14:textId="051DB04D" w:rsidR="00E47AC5" w:rsidRPr="004E55DB" w:rsidRDefault="00E47AC5">
      <w:pPr>
        <w:pStyle w:val="ListParagraph"/>
        <w:numPr>
          <w:ilvl w:val="0"/>
          <w:numId w:val="2"/>
        </w:numPr>
      </w:pPr>
      <w:r w:rsidRPr="004E55DB">
        <w:rPr>
          <w:color w:val="1F3864" w:themeColor="accent1" w:themeShade="80"/>
        </w:rPr>
        <w:t>Staff</w:t>
      </w:r>
      <w:r w:rsidRPr="004E55DB">
        <w:t xml:space="preserve">: chairs, table &amp; shelving for staff station; </w:t>
      </w:r>
      <w:r w:rsidR="00B96F02">
        <w:t xml:space="preserve">stationery, </w:t>
      </w:r>
      <w:r w:rsidRPr="004E55DB">
        <w:t xml:space="preserve">register, pens &amp; clock for documenting, </w:t>
      </w:r>
      <w:proofErr w:type="spellStart"/>
      <w:proofErr w:type="gramStart"/>
      <w:r w:rsidRPr="004E55DB">
        <w:t>referr</w:t>
      </w:r>
      <w:r w:rsidR="00CE42C5">
        <w:t>al,</w:t>
      </w:r>
      <w:r w:rsidRPr="004E55DB">
        <w:t>and</w:t>
      </w:r>
      <w:proofErr w:type="spellEnd"/>
      <w:proofErr w:type="gramEnd"/>
      <w:r w:rsidRPr="004E55DB">
        <w:t xml:space="preserve"> reporting; standard and heavy PPE; phone credit for communication</w:t>
      </w:r>
    </w:p>
    <w:p w14:paraId="7FEC8AA0" w14:textId="7226D78F" w:rsidR="004A2079" w:rsidRPr="004E55DB" w:rsidRDefault="004A2079">
      <w:pPr>
        <w:pStyle w:val="ListParagraph"/>
        <w:numPr>
          <w:ilvl w:val="0"/>
          <w:numId w:val="2"/>
        </w:numPr>
      </w:pPr>
      <w:r w:rsidRPr="004E55DB">
        <w:rPr>
          <w:color w:val="1F3864" w:themeColor="accent1" w:themeShade="80"/>
        </w:rPr>
        <w:t>Solution Preparation &amp; Covered Storage with Taps</w:t>
      </w:r>
      <w:r w:rsidRPr="004E55DB">
        <w:t xml:space="preserve">: </w:t>
      </w:r>
      <w:r w:rsidR="00882DC3" w:rsidRPr="004E55DB">
        <w:t>1 x 1</w:t>
      </w:r>
      <w:r w:rsidR="00E42EFE">
        <w:t xml:space="preserve"> litre</w:t>
      </w:r>
      <w:r w:rsidR="00882DC3" w:rsidRPr="004E55DB">
        <w:t xml:space="preserve"> measuring jug, </w:t>
      </w:r>
      <w:r w:rsidRPr="004E55DB">
        <w:t>utensils, buckets, 1</w:t>
      </w:r>
      <w:r w:rsidR="00E42EFE">
        <w:t> </w:t>
      </w:r>
      <w:r w:rsidRPr="004E55DB">
        <w:t>x</w:t>
      </w:r>
      <w:r w:rsidR="00E42EFE">
        <w:t> </w:t>
      </w:r>
      <w:r w:rsidRPr="004E55DB">
        <w:t>120</w:t>
      </w:r>
      <w:r w:rsidR="00E42EFE">
        <w:t> </w:t>
      </w:r>
      <w:r w:rsidRPr="004E55DB">
        <w:t>litre container for potable water, 1</w:t>
      </w:r>
      <w:r w:rsidR="00E42EFE">
        <w:t> </w:t>
      </w:r>
      <w:r w:rsidRPr="004E55DB">
        <w:t>x</w:t>
      </w:r>
      <w:r w:rsidR="00E42EFE">
        <w:t> </w:t>
      </w:r>
      <w:r w:rsidRPr="004E55DB">
        <w:t>120</w:t>
      </w:r>
      <w:r w:rsidR="00E42EFE">
        <w:t> </w:t>
      </w:r>
      <w:r w:rsidRPr="004E55DB">
        <w:t>litre</w:t>
      </w:r>
      <w:r w:rsidR="00E42EFE">
        <w:t> </w:t>
      </w:r>
      <w:r w:rsidRPr="004E55DB">
        <w:t xml:space="preserve">container for </w:t>
      </w:r>
      <w:r w:rsidRPr="004E55DB">
        <w:lastRenderedPageBreak/>
        <w:t>0.05%</w:t>
      </w:r>
      <w:r w:rsidR="00E42EFE">
        <w:t> </w:t>
      </w:r>
      <w:r w:rsidRPr="004E55DB">
        <w:t>chlorine</w:t>
      </w:r>
      <w:r w:rsidR="00E42EFE">
        <w:t xml:space="preserve"> </w:t>
      </w:r>
      <w:r w:rsidRPr="004E55DB">
        <w:t>solution, 1</w:t>
      </w:r>
      <w:r w:rsidR="00E42EFE">
        <w:t> </w:t>
      </w:r>
      <w:r w:rsidRPr="004E55DB">
        <w:t>jerrycan or bucket for 0.2%</w:t>
      </w:r>
      <w:r w:rsidR="00E42EFE">
        <w:t> </w:t>
      </w:r>
      <w:r w:rsidRPr="004E55DB">
        <w:t>chlorine</w:t>
      </w:r>
      <w:r w:rsidR="00E42EFE">
        <w:t xml:space="preserve"> </w:t>
      </w:r>
      <w:r w:rsidRPr="004E55DB">
        <w:t>solution, 1</w:t>
      </w:r>
      <w:r w:rsidR="00E42EFE">
        <w:t> </w:t>
      </w:r>
      <w:r w:rsidRPr="004E55DB">
        <w:t>jerrycan or bucket for 2%</w:t>
      </w:r>
      <w:r w:rsidR="00E42EFE">
        <w:t> </w:t>
      </w:r>
      <w:r w:rsidRPr="004E55DB">
        <w:t>chlorine solution</w:t>
      </w:r>
      <w:r w:rsidR="00E123FF">
        <w:t>, 1 jerrycan or bucket for detergent and water</w:t>
      </w:r>
    </w:p>
    <w:p w14:paraId="34972A9F" w14:textId="75EDAA02" w:rsidR="004A2079" w:rsidRPr="004E55DB" w:rsidRDefault="004A2079">
      <w:pPr>
        <w:pStyle w:val="ListParagraph"/>
        <w:numPr>
          <w:ilvl w:val="0"/>
          <w:numId w:val="2"/>
        </w:numPr>
      </w:pPr>
      <w:r w:rsidRPr="004E55DB">
        <w:rPr>
          <w:color w:val="1F3864" w:themeColor="accent1" w:themeShade="80"/>
        </w:rPr>
        <w:t>Cleaning</w:t>
      </w:r>
      <w:r w:rsidR="003E1EE2" w:rsidRPr="004E55DB">
        <w:rPr>
          <w:color w:val="1F3864" w:themeColor="accent1" w:themeShade="80"/>
        </w:rPr>
        <w:t xml:space="preserve">, </w:t>
      </w:r>
      <w:r w:rsidR="00B47640" w:rsidRPr="004E55DB">
        <w:rPr>
          <w:color w:val="1F3864" w:themeColor="accent1" w:themeShade="80"/>
        </w:rPr>
        <w:t>Washing Up</w:t>
      </w:r>
      <w:r w:rsidR="003E1EE2" w:rsidRPr="004E55DB">
        <w:rPr>
          <w:color w:val="1F3864" w:themeColor="accent1" w:themeShade="80"/>
        </w:rPr>
        <w:t xml:space="preserve"> &amp; Waste</w:t>
      </w:r>
      <w:r w:rsidRPr="004E55DB">
        <w:t>: bucket and mop</w:t>
      </w:r>
      <w:r w:rsidR="00B47640" w:rsidRPr="004E55DB">
        <w:t xml:space="preserve">, </w:t>
      </w:r>
      <w:r w:rsidR="00E123FF">
        <w:t xml:space="preserve">absorbent material, </w:t>
      </w:r>
      <w:r w:rsidR="00B47640" w:rsidRPr="004E55DB">
        <w:t>basin</w:t>
      </w:r>
      <w:r w:rsidR="003E1EE2" w:rsidRPr="004E55DB">
        <w:t xml:space="preserve">, waste bin and bags </w:t>
      </w:r>
    </w:p>
    <w:p w14:paraId="1FDBB9E6" w14:textId="2D625873" w:rsidR="008F7834" w:rsidRPr="004E55DB" w:rsidRDefault="003E1EE2" w:rsidP="008F7834">
      <w:pPr>
        <w:pStyle w:val="ListParagraph"/>
        <w:numPr>
          <w:ilvl w:val="0"/>
          <w:numId w:val="2"/>
        </w:numPr>
      </w:pPr>
      <w:r w:rsidRPr="004E55DB">
        <w:rPr>
          <w:color w:val="1F3864" w:themeColor="accent1" w:themeShade="80"/>
        </w:rPr>
        <w:t>Signage</w:t>
      </w:r>
      <w:r w:rsidRPr="004E55DB">
        <w:t xml:space="preserve">: ORP, entry/exit, handwashing, chlorine solutions &amp; usage </w:t>
      </w:r>
    </w:p>
    <w:p w14:paraId="5B029D70" w14:textId="77777777" w:rsidR="003E1EE2" w:rsidRPr="004E55DB" w:rsidRDefault="003E1EE2" w:rsidP="003E1EE2">
      <w:pPr>
        <w:pStyle w:val="ListParagraph"/>
      </w:pPr>
    </w:p>
    <w:p w14:paraId="4E1FFD0D" w14:textId="197EAA4B" w:rsidR="008F7834" w:rsidRDefault="00E42EFE" w:rsidP="000C51C9">
      <w:r>
        <w:t>F</w:t>
      </w:r>
      <w:r w:rsidR="008F7834">
        <w:t>or easier cleaning and better disinfection</w:t>
      </w:r>
      <w:r w:rsidR="00A015A0">
        <w:t xml:space="preserve">, </w:t>
      </w:r>
      <w:r w:rsidR="008F7834">
        <w:t>plastic or metal items are preferred, rather than wooden or fabric.</w:t>
      </w:r>
    </w:p>
    <w:p w14:paraId="3E264972" w14:textId="77777777" w:rsidR="00375424" w:rsidRPr="000C51C9" w:rsidRDefault="00375424" w:rsidP="000C51C9"/>
    <w:p w14:paraId="008AD4A7" w14:textId="1FD28C0E" w:rsidR="00D853E8" w:rsidRPr="00782B71" w:rsidRDefault="00D853E8" w:rsidP="00623B5F">
      <w:pPr>
        <w:pStyle w:val="Heading1"/>
        <w:rPr>
          <w:b/>
          <w:bCs/>
        </w:rPr>
      </w:pPr>
      <w:bookmarkStart w:id="109" w:name="_Toc150958699"/>
      <w:r w:rsidRPr="00782B71">
        <w:rPr>
          <w:b/>
          <w:bCs/>
        </w:rPr>
        <w:t>Rolling ou</w:t>
      </w:r>
      <w:r w:rsidR="000C51C9" w:rsidRPr="00782B71">
        <w:rPr>
          <w:b/>
          <w:bCs/>
        </w:rPr>
        <w:t>t</w:t>
      </w:r>
      <w:r w:rsidRPr="00782B71">
        <w:rPr>
          <w:b/>
          <w:bCs/>
        </w:rPr>
        <w:t xml:space="preserve"> ORPs</w:t>
      </w:r>
      <w:bookmarkEnd w:id="109"/>
    </w:p>
    <w:p w14:paraId="39E973E9" w14:textId="77777777" w:rsidR="003964DF" w:rsidRPr="008835C7" w:rsidRDefault="003964DF" w:rsidP="008835C7"/>
    <w:p w14:paraId="4FC38A49" w14:textId="4AF37D51" w:rsidR="002B3406" w:rsidRDefault="002747FF" w:rsidP="002B3406">
      <w:pPr>
        <w:spacing w:after="160" w:line="259" w:lineRule="auto"/>
      </w:pPr>
      <w:r>
        <w:t xml:space="preserve">ORPs can be rolled out in large numbers over a short space of time. </w:t>
      </w:r>
      <w:r w:rsidR="00B96F02">
        <w:t xml:space="preserve">It is </w:t>
      </w:r>
      <w:r w:rsidR="00656104">
        <w:t>important to involve</w:t>
      </w:r>
      <w:r>
        <w:t xml:space="preserve"> Epi, RCCE and WASH colleagues, health authorities, and community leaders </w:t>
      </w:r>
      <w:r w:rsidR="00E93D64">
        <w:t>and</w:t>
      </w:r>
      <w:r>
        <w:t xml:space="preserve"> representatives </w:t>
      </w:r>
      <w:r w:rsidR="00B96F02">
        <w:t>end to end throughout the process.</w:t>
      </w:r>
    </w:p>
    <w:p w14:paraId="405BB75E" w14:textId="48ADF500" w:rsidR="002747FF" w:rsidRDefault="002747FF" w:rsidP="002B3406">
      <w:pPr>
        <w:spacing w:after="160" w:line="259" w:lineRule="auto"/>
      </w:pPr>
      <w:r>
        <w:t xml:space="preserve">Remember agility is also key. After initial rollout, ORP locations are likely to need to change depending on the outbreak evolution. </w:t>
      </w:r>
    </w:p>
    <w:p w14:paraId="6E6F478F" w14:textId="7A1B6284" w:rsidR="00F15C0B" w:rsidRPr="004E55DB" w:rsidRDefault="00082AA5">
      <w:pPr>
        <w:pStyle w:val="ListParagraph"/>
        <w:numPr>
          <w:ilvl w:val="0"/>
          <w:numId w:val="15"/>
        </w:numPr>
        <w:spacing w:after="160" w:line="259" w:lineRule="auto"/>
      </w:pPr>
      <w:r w:rsidRPr="004E55DB">
        <w:t>In your interdisciplinary team</w:t>
      </w:r>
      <w:r w:rsidR="004E55DB" w:rsidRPr="004E55DB">
        <w:t>, analyse</w:t>
      </w:r>
      <w:r w:rsidR="00051D64">
        <w:t xml:space="preserve"> outbreak surveillance</w:t>
      </w:r>
      <w:r w:rsidR="004E55DB" w:rsidRPr="004E55DB">
        <w:t xml:space="preserve"> data and decide on </w:t>
      </w:r>
      <w:r w:rsidR="00916C9B">
        <w:t>priority</w:t>
      </w:r>
      <w:r w:rsidR="004E55DB" w:rsidRPr="004E55DB">
        <w:t xml:space="preserve"> area</w:t>
      </w:r>
      <w:r w:rsidR="00882AD6">
        <w:t>s</w:t>
      </w:r>
      <w:r w:rsidR="004E55DB" w:rsidRPr="004E55DB">
        <w:t xml:space="preserve"> for in</w:t>
      </w:r>
      <w:r w:rsidR="00916C9B">
        <w:t>vestigation.</w:t>
      </w:r>
    </w:p>
    <w:p w14:paraId="7B102BCE" w14:textId="20239AC8" w:rsidR="004E55DB" w:rsidRPr="004E55DB" w:rsidRDefault="004E55DB">
      <w:pPr>
        <w:pStyle w:val="ListParagraph"/>
        <w:numPr>
          <w:ilvl w:val="0"/>
          <w:numId w:val="15"/>
        </w:numPr>
        <w:spacing w:after="160" w:line="259" w:lineRule="auto"/>
      </w:pPr>
      <w:r w:rsidRPr="004E55DB">
        <w:t xml:space="preserve">Meet with relevant </w:t>
      </w:r>
      <w:r w:rsidR="008231A1">
        <w:t xml:space="preserve">area health </w:t>
      </w:r>
      <w:r w:rsidRPr="004E55DB">
        <w:t xml:space="preserve">authorities </w:t>
      </w:r>
      <w:r w:rsidR="008231A1">
        <w:t xml:space="preserve">and community leaders </w:t>
      </w:r>
      <w:r w:rsidRPr="004E55DB">
        <w:t xml:space="preserve">to discuss </w:t>
      </w:r>
      <w:r w:rsidR="00916C9B">
        <w:t xml:space="preserve">the diarrhoea situation and the potential to set up an </w:t>
      </w:r>
      <w:r w:rsidRPr="004E55DB">
        <w:t>ORP</w:t>
      </w:r>
      <w:r w:rsidR="00916C9B">
        <w:t>.  Discuss</w:t>
      </w:r>
      <w:r w:rsidRPr="004E55DB">
        <w:t xml:space="preserve"> </w:t>
      </w:r>
      <w:r w:rsidR="00737F04">
        <w:t>requirements and identify personnel</w:t>
      </w:r>
      <w:r w:rsidR="006B5FCB">
        <w:t>.</w:t>
      </w:r>
      <w:r w:rsidR="006B5FCB" w:rsidDel="006B5FCB">
        <w:t xml:space="preserve"> </w:t>
      </w:r>
      <w:r w:rsidR="006B5FCB">
        <w:t>In</w:t>
      </w:r>
      <w:r w:rsidRPr="004E55DB">
        <w:t>clude</w:t>
      </w:r>
      <w:r>
        <w:t xml:space="preserve"> </w:t>
      </w:r>
      <w:r w:rsidR="006B5FCB">
        <w:t xml:space="preserve">the </w:t>
      </w:r>
      <w:r>
        <w:t>local health facility</w:t>
      </w:r>
      <w:r w:rsidRPr="004E55DB">
        <w:t xml:space="preserve"> </w:t>
      </w:r>
      <w:r>
        <w:t>data</w:t>
      </w:r>
      <w:r w:rsidRPr="004E55DB">
        <w:t xml:space="preserve"> focal point</w:t>
      </w:r>
      <w:r>
        <w:t>.</w:t>
      </w:r>
      <w:r w:rsidR="00916C9B">
        <w:t xml:space="preserve"> It may be appropriate to have community engagement specialist make initial contact with the community before medical teams arrive.</w:t>
      </w:r>
    </w:p>
    <w:p w14:paraId="50DF330F" w14:textId="024E4458" w:rsidR="004E55DB" w:rsidRPr="004E55DB" w:rsidRDefault="00737F04">
      <w:pPr>
        <w:pStyle w:val="ListParagraph"/>
        <w:numPr>
          <w:ilvl w:val="0"/>
          <w:numId w:val="15"/>
        </w:numPr>
        <w:spacing w:after="160" w:line="259" w:lineRule="auto"/>
      </w:pPr>
      <w:r>
        <w:t xml:space="preserve">Train the ORP </w:t>
      </w:r>
      <w:r w:rsidR="008231A1">
        <w:t>personnel</w:t>
      </w:r>
      <w:r w:rsidR="00B96F02">
        <w:t>. This can be done in 1 to 2 days.</w:t>
      </w:r>
    </w:p>
    <w:p w14:paraId="654E45F8" w14:textId="2612D828" w:rsidR="00F15C0B" w:rsidRPr="004E55DB" w:rsidRDefault="002B3406">
      <w:pPr>
        <w:pStyle w:val="ListParagraph"/>
        <w:numPr>
          <w:ilvl w:val="0"/>
          <w:numId w:val="15"/>
        </w:numPr>
        <w:spacing w:after="160" w:line="259" w:lineRule="auto"/>
      </w:pPr>
      <w:r>
        <w:t>Together with RCCE colleagues and ORP personnel, m</w:t>
      </w:r>
      <w:r w:rsidR="00F15C0B" w:rsidRPr="004E55DB">
        <w:t>eet community leaders</w:t>
      </w:r>
      <w:r>
        <w:t xml:space="preserve"> and r</w:t>
      </w:r>
      <w:r w:rsidR="008231A1">
        <w:t>epresentatives</w:t>
      </w:r>
      <w:r w:rsidR="00F15C0B" w:rsidRPr="004E55DB">
        <w:t xml:space="preserve"> to decide </w:t>
      </w:r>
      <w:r w:rsidR="008231A1">
        <w:t xml:space="preserve">exact premises </w:t>
      </w:r>
      <w:r w:rsidR="00F15C0B" w:rsidRPr="004E55DB">
        <w:t>of ORP</w:t>
      </w:r>
      <w:r w:rsidR="008231A1">
        <w:t>. Remember need for water and latrine</w:t>
      </w:r>
      <w:r w:rsidR="00FE4C69">
        <w:t>s</w:t>
      </w:r>
      <w:r w:rsidR="008231A1">
        <w:t xml:space="preserve">. Involve your WASH colleagues during discussions and once premises are decided. </w:t>
      </w:r>
    </w:p>
    <w:p w14:paraId="5C778474" w14:textId="0F4252A0" w:rsidR="008231A1" w:rsidRDefault="00F15C0B">
      <w:pPr>
        <w:pStyle w:val="ListParagraph"/>
        <w:numPr>
          <w:ilvl w:val="0"/>
          <w:numId w:val="15"/>
        </w:numPr>
        <w:spacing w:after="160" w:line="259" w:lineRule="auto"/>
      </w:pPr>
      <w:r w:rsidRPr="004E55DB">
        <w:t xml:space="preserve">When </w:t>
      </w:r>
      <w:r w:rsidR="00B96F02">
        <w:t>premises</w:t>
      </w:r>
      <w:r w:rsidRPr="004E55DB">
        <w:t xml:space="preserve"> are decided, bring </w:t>
      </w:r>
      <w:r w:rsidR="002B3406">
        <w:t>personnel</w:t>
      </w:r>
      <w:r w:rsidRPr="004E55DB">
        <w:t xml:space="preserve"> to deliver the </w:t>
      </w:r>
      <w:r w:rsidR="00737F04">
        <w:t>set-up kit and materials</w:t>
      </w:r>
      <w:r w:rsidRPr="004E55DB">
        <w:t xml:space="preserve">. </w:t>
      </w:r>
      <w:r w:rsidR="00F5317C">
        <w:t>Orientate</w:t>
      </w:r>
      <w:r w:rsidRPr="004E55DB">
        <w:t xml:space="preserve"> </w:t>
      </w:r>
      <w:r w:rsidR="006B5FCB">
        <w:t xml:space="preserve">personnel to </w:t>
      </w:r>
      <w:r w:rsidRPr="004E55DB">
        <w:t xml:space="preserve">the contents of the kit and </w:t>
      </w:r>
      <w:r w:rsidR="00F5317C">
        <w:t>help set</w:t>
      </w:r>
      <w:r w:rsidR="00640EE9">
        <w:t xml:space="preserve"> </w:t>
      </w:r>
      <w:r w:rsidR="00F5317C">
        <w:t xml:space="preserve">up with </w:t>
      </w:r>
      <w:r w:rsidR="00B96F02">
        <w:t>good</w:t>
      </w:r>
      <w:r w:rsidR="00F5317C">
        <w:t xml:space="preserve"> flow/IPC. </w:t>
      </w:r>
      <w:r w:rsidRPr="004E55DB">
        <w:t xml:space="preserve"> </w:t>
      </w:r>
    </w:p>
    <w:p w14:paraId="06DF2C64" w14:textId="6927D628" w:rsidR="00F15C0B" w:rsidRDefault="00F15C0B">
      <w:pPr>
        <w:pStyle w:val="ListParagraph"/>
        <w:numPr>
          <w:ilvl w:val="0"/>
          <w:numId w:val="15"/>
        </w:numPr>
        <w:spacing w:after="160" w:line="259" w:lineRule="auto"/>
      </w:pPr>
      <w:r w:rsidRPr="004E55DB">
        <w:t xml:space="preserve">Collect the names of </w:t>
      </w:r>
      <w:r w:rsidR="001D62D3">
        <w:t>staff</w:t>
      </w:r>
      <w:r w:rsidR="001D62D3" w:rsidRPr="004E55DB">
        <w:t xml:space="preserve"> </w:t>
      </w:r>
      <w:r w:rsidRPr="004E55DB">
        <w:t>and supervisor</w:t>
      </w:r>
      <w:r w:rsidR="008231A1">
        <w:t xml:space="preserve"> per ORP</w:t>
      </w:r>
      <w:r w:rsidRPr="004E55DB">
        <w:t>. Collect coordinates</w:t>
      </w:r>
      <w:r w:rsidR="008231A1">
        <w:t xml:space="preserve"> for all the sites</w:t>
      </w:r>
      <w:r w:rsidRPr="004E55DB">
        <w:t xml:space="preserve">. </w:t>
      </w:r>
      <w:r w:rsidR="008231A1">
        <w:t>Note which referral</w:t>
      </w:r>
      <w:r w:rsidRPr="004E55DB">
        <w:t xml:space="preserve"> CTU/CTC </w:t>
      </w:r>
      <w:r w:rsidR="008231A1">
        <w:t>is designated</w:t>
      </w:r>
      <w:r w:rsidRPr="004E55DB">
        <w:t xml:space="preserve">, and which health facility that the ORP </w:t>
      </w:r>
      <w:r w:rsidR="00F5317C">
        <w:t>‘</w:t>
      </w:r>
      <w:r w:rsidRPr="004E55DB">
        <w:t>belong</w:t>
      </w:r>
      <w:r w:rsidR="00F5317C">
        <w:t>s</w:t>
      </w:r>
      <w:r w:rsidRPr="004E55DB">
        <w:t xml:space="preserve"> to</w:t>
      </w:r>
      <w:r w:rsidR="00F5317C">
        <w:t>’</w:t>
      </w:r>
      <w:r w:rsidRPr="004E55DB">
        <w:t>. Put all the information in</w:t>
      </w:r>
      <w:r w:rsidR="008231A1">
        <w:t xml:space="preserve"> a centralised database for easy sharing. </w:t>
      </w:r>
    </w:p>
    <w:p w14:paraId="6474BA41" w14:textId="22505A63" w:rsidR="00C06387" w:rsidRDefault="00C06387" w:rsidP="00C06387">
      <w:pPr>
        <w:pStyle w:val="ListParagraph"/>
        <w:numPr>
          <w:ilvl w:val="0"/>
          <w:numId w:val="15"/>
        </w:numPr>
        <w:spacing w:after="160" w:line="259" w:lineRule="auto"/>
      </w:pPr>
      <w:r>
        <w:t xml:space="preserve">Ensure referral transport mechanisms are established and known </w:t>
      </w:r>
    </w:p>
    <w:p w14:paraId="1DED29FD" w14:textId="78AB7357" w:rsidR="00C06387" w:rsidRDefault="00F5317C" w:rsidP="00C06387">
      <w:pPr>
        <w:pStyle w:val="ListParagraph"/>
        <w:numPr>
          <w:ilvl w:val="0"/>
          <w:numId w:val="15"/>
        </w:numPr>
        <w:spacing w:after="160" w:line="259" w:lineRule="auto"/>
      </w:pPr>
      <w:r w:rsidRPr="004E55DB">
        <w:t>Ensure suppl</w:t>
      </w:r>
      <w:r>
        <w:t xml:space="preserve">y </w:t>
      </w:r>
      <w:r w:rsidR="00B96F02">
        <w:t>channels</w:t>
      </w:r>
      <w:r>
        <w:t xml:space="preserve"> are established and known</w:t>
      </w:r>
    </w:p>
    <w:p w14:paraId="0FCA29D4" w14:textId="5B290035" w:rsidR="00F5317C" w:rsidRPr="004E55DB" w:rsidRDefault="00F5317C">
      <w:pPr>
        <w:pStyle w:val="ListParagraph"/>
        <w:numPr>
          <w:ilvl w:val="0"/>
          <w:numId w:val="15"/>
        </w:numPr>
        <w:spacing w:after="160" w:line="259" w:lineRule="auto"/>
      </w:pPr>
      <w:r>
        <w:t xml:space="preserve">Ensure data collection </w:t>
      </w:r>
      <w:r w:rsidR="00B96F02">
        <w:t>channels</w:t>
      </w:r>
      <w:r>
        <w:t xml:space="preserve"> are established and known</w:t>
      </w:r>
    </w:p>
    <w:p w14:paraId="3AB69E05" w14:textId="4EF9E398" w:rsidR="00F15C0B" w:rsidRDefault="00F5317C">
      <w:pPr>
        <w:pStyle w:val="ListParagraph"/>
        <w:numPr>
          <w:ilvl w:val="0"/>
          <w:numId w:val="15"/>
        </w:numPr>
        <w:spacing w:after="160" w:line="259" w:lineRule="auto"/>
      </w:pPr>
      <w:r>
        <w:t>Plan supportive supervision</w:t>
      </w:r>
      <w:r w:rsidR="00F15C0B" w:rsidRPr="004E55DB">
        <w:t xml:space="preserve"> </w:t>
      </w:r>
      <w:r>
        <w:t>follow-</w:t>
      </w:r>
      <w:r w:rsidR="00F15C0B" w:rsidRPr="004E55DB">
        <w:t>up</w:t>
      </w:r>
      <w:r>
        <w:t xml:space="preserve"> </w:t>
      </w:r>
      <w:r w:rsidR="00F15C0B" w:rsidRPr="004E55DB">
        <w:t>visits</w:t>
      </w:r>
    </w:p>
    <w:p w14:paraId="096BA080" w14:textId="384FBCA9" w:rsidR="000C51C9" w:rsidRDefault="00B96F02" w:rsidP="00992C5A">
      <w:pPr>
        <w:pStyle w:val="ListParagraph"/>
        <w:numPr>
          <w:ilvl w:val="0"/>
          <w:numId w:val="15"/>
        </w:numPr>
        <w:spacing w:after="160" w:line="259" w:lineRule="auto"/>
      </w:pPr>
      <w:r>
        <w:t>Continuously assess and reassess ORP and outbreak data to assure most impactful location and number of ORPs</w:t>
      </w:r>
    </w:p>
    <w:p w14:paraId="71398702" w14:textId="77777777" w:rsidR="00300DA4" w:rsidRPr="000C51C9" w:rsidRDefault="00300DA4" w:rsidP="00782B71">
      <w:pPr>
        <w:pStyle w:val="ListParagraph"/>
        <w:spacing w:after="160" w:line="259" w:lineRule="auto"/>
      </w:pPr>
    </w:p>
    <w:p w14:paraId="21BAADD0" w14:textId="78C41E97" w:rsidR="002747FF" w:rsidRPr="00782B71" w:rsidRDefault="005718E7" w:rsidP="00623B5F">
      <w:pPr>
        <w:pStyle w:val="Heading1"/>
        <w:rPr>
          <w:b/>
          <w:bCs/>
        </w:rPr>
      </w:pPr>
      <w:bookmarkStart w:id="110" w:name="_Toc150958700"/>
      <w:r w:rsidRPr="00782B71">
        <w:rPr>
          <w:b/>
          <w:bCs/>
        </w:rPr>
        <w:lastRenderedPageBreak/>
        <w:t>Clos</w:t>
      </w:r>
      <w:r w:rsidR="00750C7B" w:rsidRPr="00782B71">
        <w:rPr>
          <w:b/>
          <w:bCs/>
        </w:rPr>
        <w:t>ing</w:t>
      </w:r>
      <w:r w:rsidRPr="00782B71">
        <w:rPr>
          <w:b/>
          <w:bCs/>
        </w:rPr>
        <w:t xml:space="preserve"> ORPs</w:t>
      </w:r>
      <w:bookmarkEnd w:id="110"/>
    </w:p>
    <w:p w14:paraId="2A28847F" w14:textId="77777777" w:rsidR="003964DF" w:rsidRPr="00992C5A" w:rsidRDefault="003964DF" w:rsidP="00992C5A"/>
    <w:p w14:paraId="542A1821" w14:textId="3A56C0F5" w:rsidR="0005031D" w:rsidRDefault="00AA21F7" w:rsidP="00AA21F7">
      <w:r w:rsidRPr="004E55DB">
        <w:t>If numbers seen in the ORP reduce, and investigation</w:t>
      </w:r>
      <w:r w:rsidR="005D4491">
        <w:t xml:space="preserve"> shows that cases </w:t>
      </w:r>
      <w:r w:rsidRPr="004E55DB">
        <w:t xml:space="preserve">are </w:t>
      </w:r>
      <w:r w:rsidR="005D4491">
        <w:t xml:space="preserve">truly declining </w:t>
      </w:r>
      <w:r w:rsidR="00567197">
        <w:t xml:space="preserve">(rather than a result of healthcare avoidance), </w:t>
      </w:r>
      <w:r w:rsidRPr="004E55DB">
        <w:t>consider clos</w:t>
      </w:r>
      <w:r w:rsidR="00567197">
        <w:t>ing it</w:t>
      </w:r>
      <w:r w:rsidR="004C30B1">
        <w:t>.</w:t>
      </w:r>
      <w:r w:rsidR="00916C9B">
        <w:t xml:space="preserve"> </w:t>
      </w:r>
      <w:r w:rsidR="002964D1">
        <w:t>Involve the</w:t>
      </w:r>
      <w:r w:rsidR="00916C9B">
        <w:t xml:space="preserve"> same people in the community who were involved in the decis</w:t>
      </w:r>
      <w:r w:rsidR="002964D1">
        <w:t>i</w:t>
      </w:r>
      <w:r w:rsidR="00916C9B">
        <w:t xml:space="preserve">on to open an ORP in the decision to close an ORP. </w:t>
      </w:r>
    </w:p>
    <w:p w14:paraId="5E347469" w14:textId="77777777" w:rsidR="001D62D3" w:rsidRDefault="001D62D3" w:rsidP="00AA21F7"/>
    <w:p w14:paraId="47D31C3C" w14:textId="232729DF" w:rsidR="00AA21F7" w:rsidRPr="004E55DB" w:rsidRDefault="006B5FCB" w:rsidP="00AA21F7">
      <w:r>
        <w:t>W</w:t>
      </w:r>
      <w:r w:rsidR="00AA21F7" w:rsidRPr="004E55DB">
        <w:t xml:space="preserve">hether it is the tail of the </w:t>
      </w:r>
      <w:r>
        <w:t xml:space="preserve">overall </w:t>
      </w:r>
      <w:r w:rsidR="00AA21F7" w:rsidRPr="004E55DB">
        <w:t>outbreak or simply the geographical focus moving to another area</w:t>
      </w:r>
      <w:r w:rsidR="00AA21F7">
        <w:t xml:space="preserve"> will dictate whether tha</w:t>
      </w:r>
      <w:r w:rsidR="004C30B1">
        <w:t>t</w:t>
      </w:r>
      <w:r w:rsidR="00AA21F7">
        <w:t xml:space="preserve"> location closure represents shifting </w:t>
      </w:r>
      <w:r w:rsidR="004C30B1">
        <w:t xml:space="preserve">ORP </w:t>
      </w:r>
      <w:r w:rsidR="00AA21F7">
        <w:t>location</w:t>
      </w:r>
      <w:r>
        <w:t>s</w:t>
      </w:r>
      <w:r w:rsidR="00AA21F7">
        <w:t xml:space="preserve"> or a reduction in the total </w:t>
      </w:r>
      <w:r w:rsidR="001370CB">
        <w:t xml:space="preserve">overall </w:t>
      </w:r>
      <w:r w:rsidR="00AA21F7">
        <w:t xml:space="preserve">number of ORPs. </w:t>
      </w:r>
    </w:p>
    <w:p w14:paraId="08EEF5DA" w14:textId="77777777" w:rsidR="00AA21F7" w:rsidRDefault="00AA21F7" w:rsidP="00AA21F7"/>
    <w:p w14:paraId="224E7856" w14:textId="7D38AB12" w:rsidR="001D62D3" w:rsidRDefault="004C30B1" w:rsidP="00797295">
      <w:r>
        <w:t xml:space="preserve">Countries may choose various indicators for ORP closure. </w:t>
      </w:r>
      <w:r w:rsidR="00E93D64">
        <w:t xml:space="preserve"> </w:t>
      </w:r>
    </w:p>
    <w:p w14:paraId="0C6931E2" w14:textId="4B8D393F" w:rsidR="00AA21F7" w:rsidRDefault="004C30B1" w:rsidP="00797295">
      <w:r>
        <w:t>Example</w:t>
      </w:r>
      <w:r w:rsidR="007D4CA4">
        <w:t xml:space="preserve"> closure</w:t>
      </w:r>
      <w:r w:rsidR="001D62D3">
        <w:t xml:space="preserve"> indicators</w:t>
      </w:r>
      <w:r>
        <w:t xml:space="preserve"> include:</w:t>
      </w:r>
    </w:p>
    <w:p w14:paraId="70A8C9D6" w14:textId="03D9FE9B" w:rsidR="00797295" w:rsidRPr="004C30B1" w:rsidRDefault="00AA21F7" w:rsidP="004C30B1">
      <w:pPr>
        <w:pStyle w:val="ListParagraph"/>
        <w:numPr>
          <w:ilvl w:val="0"/>
          <w:numId w:val="2"/>
        </w:numPr>
      </w:pPr>
      <w:r>
        <w:t xml:space="preserve">If </w:t>
      </w:r>
      <w:r w:rsidR="00797295" w:rsidRPr="004C30B1">
        <w:rPr>
          <w:rFonts w:eastAsia="Calibri"/>
          <w:color w:val="000000"/>
        </w:rPr>
        <w:t>an ORP sees no patients for two incubation periods, 14</w:t>
      </w:r>
      <w:r w:rsidR="00296561">
        <w:rPr>
          <w:rFonts w:eastAsia="Calibri"/>
          <w:color w:val="000000"/>
        </w:rPr>
        <w:t> </w:t>
      </w:r>
      <w:r w:rsidR="00797295" w:rsidRPr="004C30B1">
        <w:rPr>
          <w:rFonts w:eastAsia="Calibri"/>
          <w:color w:val="000000"/>
        </w:rPr>
        <w:t>days, it can be closed or moved elsewhere</w:t>
      </w:r>
      <w:r w:rsidR="006B5FCB">
        <w:rPr>
          <w:rFonts w:eastAsia="Calibri"/>
          <w:color w:val="000000"/>
        </w:rPr>
        <w:t xml:space="preserve"> depending on outbreak evolution</w:t>
      </w:r>
    </w:p>
    <w:p w14:paraId="1E45ECA5" w14:textId="2AEF6D6D" w:rsidR="004C30B1" w:rsidRPr="004C30B1" w:rsidRDefault="004C30B1" w:rsidP="00656104">
      <w:pPr>
        <w:pStyle w:val="ListParagraph"/>
        <w:numPr>
          <w:ilvl w:val="0"/>
          <w:numId w:val="2"/>
        </w:numPr>
      </w:pPr>
      <w:r>
        <w:rPr>
          <w:rFonts w:eastAsia="Calibri"/>
          <w:color w:val="000000"/>
        </w:rPr>
        <w:t>If an ORP sees no patients for one incubation period, 7</w:t>
      </w:r>
      <w:r w:rsidR="00296561">
        <w:rPr>
          <w:rFonts w:eastAsia="Calibri"/>
          <w:color w:val="000000"/>
        </w:rPr>
        <w:t> </w:t>
      </w:r>
      <w:r>
        <w:rPr>
          <w:rFonts w:eastAsia="Calibri"/>
          <w:color w:val="000000"/>
        </w:rPr>
        <w:t>days, it can be closed or moved elsewhere</w:t>
      </w:r>
      <w:r w:rsidR="006B5FCB">
        <w:rPr>
          <w:rFonts w:eastAsia="Calibri"/>
          <w:color w:val="000000"/>
        </w:rPr>
        <w:t xml:space="preserve"> depending on outbreak evolution</w:t>
      </w:r>
    </w:p>
    <w:p w14:paraId="6BEF7297" w14:textId="7F2E594E" w:rsidR="00656104" w:rsidRDefault="004C30B1" w:rsidP="00066534">
      <w:pPr>
        <w:pStyle w:val="ListParagraph"/>
        <w:numPr>
          <w:ilvl w:val="0"/>
          <w:numId w:val="2"/>
        </w:numPr>
      </w:pPr>
      <w:r w:rsidRPr="004C30B1">
        <w:rPr>
          <w:rFonts w:eastAsia="Calibri"/>
          <w:color w:val="000000"/>
        </w:rPr>
        <w:t xml:space="preserve">If an ORP sees </w:t>
      </w:r>
      <w:r w:rsidR="00797295" w:rsidRPr="004E55DB">
        <w:t xml:space="preserve">fewer than </w:t>
      </w:r>
      <w:r>
        <w:t>2</w:t>
      </w:r>
      <w:r w:rsidR="00296561">
        <w:t> </w:t>
      </w:r>
      <w:r w:rsidR="00797295" w:rsidRPr="004E55DB">
        <w:t>patients daily on 7</w:t>
      </w:r>
      <w:r w:rsidR="00296561">
        <w:t> </w:t>
      </w:r>
      <w:r w:rsidR="00797295" w:rsidRPr="004E55DB">
        <w:t>consecutive days</w:t>
      </w:r>
      <w:r>
        <w:t>, consider CATI</w:t>
      </w:r>
    </w:p>
    <w:p w14:paraId="43559F8A" w14:textId="77777777" w:rsidR="0047384F" w:rsidRDefault="0047384F" w:rsidP="0047384F"/>
    <w:p w14:paraId="2ED55754" w14:textId="55B87F85" w:rsidR="0047384F" w:rsidRDefault="0047384F" w:rsidP="0047384F">
      <w:r>
        <w:t>As for rolling out ORPs, while assessing for closure</w:t>
      </w:r>
      <w:r w:rsidR="007D5473">
        <w:t xml:space="preserve"> </w:t>
      </w:r>
      <w:r>
        <w:t xml:space="preserve">and </w:t>
      </w:r>
      <w:r w:rsidR="006B5FCB">
        <w:t xml:space="preserve">during </w:t>
      </w:r>
      <w:r>
        <w:t xml:space="preserve">closing, it is important to involve Epi, RCCE and WASH colleagues, health authorities, and community leaders </w:t>
      </w:r>
      <w:r w:rsidR="00E93D64">
        <w:t>and</w:t>
      </w:r>
      <w:r>
        <w:t xml:space="preserve"> representatives end to end throughout the process.</w:t>
      </w:r>
      <w:r w:rsidR="00CE11EB">
        <w:t xml:space="preserve"> Each stakeholder will </w:t>
      </w:r>
      <w:r w:rsidR="007D5473">
        <w:t>ensure</w:t>
      </w:r>
      <w:r w:rsidR="00CE11EB">
        <w:t xml:space="preserve"> their corresponding responsibilities are adhered to and achieved. For example, WASH colleagues will </w:t>
      </w:r>
      <w:r w:rsidR="00CC69BA">
        <w:t xml:space="preserve">ensure the site closure follows IPC rules. </w:t>
      </w:r>
    </w:p>
    <w:p w14:paraId="3C153319" w14:textId="77777777" w:rsidR="00656104" w:rsidRPr="00656104" w:rsidRDefault="00656104" w:rsidP="00656104"/>
    <w:p w14:paraId="7C951619" w14:textId="3AE3B5C0" w:rsidR="00154300" w:rsidRDefault="00154300" w:rsidP="00623B5F">
      <w:pPr>
        <w:pStyle w:val="Heading1"/>
        <w:rPr>
          <w:b/>
          <w:bCs/>
        </w:rPr>
      </w:pPr>
      <w:bookmarkStart w:id="111" w:name="_Toc150958701"/>
      <w:r w:rsidRPr="00300DA4">
        <w:rPr>
          <w:b/>
          <w:bCs/>
        </w:rPr>
        <w:t>Resource</w:t>
      </w:r>
      <w:r w:rsidR="00120869" w:rsidRPr="00300DA4">
        <w:rPr>
          <w:b/>
          <w:bCs/>
        </w:rPr>
        <w:t xml:space="preserve"> Package</w:t>
      </w:r>
      <w:bookmarkEnd w:id="111"/>
    </w:p>
    <w:p w14:paraId="4CC051D4" w14:textId="09100C02" w:rsidR="007521F8" w:rsidRDefault="007521F8" w:rsidP="007521F8"/>
    <w:p w14:paraId="48205E9B" w14:textId="11A6608B" w:rsidR="007521F8" w:rsidRDefault="007521F8" w:rsidP="007521F8">
      <w:pPr>
        <w:pStyle w:val="Heading2"/>
        <w:numPr>
          <w:ilvl w:val="0"/>
          <w:numId w:val="4"/>
        </w:numPr>
      </w:pPr>
      <w:r>
        <w:t>Tools</w:t>
      </w:r>
      <w:r w:rsidRPr="004E55DB">
        <w:t xml:space="preserve"> </w:t>
      </w:r>
    </w:p>
    <w:p w14:paraId="36D277A2" w14:textId="77777777" w:rsidR="00F9251D" w:rsidRPr="00F9251D" w:rsidRDefault="00F9251D" w:rsidP="00F9251D"/>
    <w:p w14:paraId="42FED00D" w14:textId="532A2DDA" w:rsidR="00366303" w:rsidRPr="004E55DB" w:rsidRDefault="0029223C" w:rsidP="00CE42C5">
      <w:r w:rsidRPr="004E55DB">
        <w:t>Please find links belo</w:t>
      </w:r>
      <w:r w:rsidR="00CE42C5">
        <w:t>w to some useful resources:</w:t>
      </w:r>
      <w:bookmarkStart w:id="112" w:name="_Staff_Training"/>
      <w:bookmarkStart w:id="113" w:name="_Case_Management_Guidelines"/>
      <w:bookmarkEnd w:id="112"/>
      <w:bookmarkEnd w:id="113"/>
      <w:r w:rsidR="003A087C">
        <w:t xml:space="preserve"> </w:t>
      </w:r>
    </w:p>
    <w:p w14:paraId="12F2611B" w14:textId="7BD622CC" w:rsidR="00AF049D" w:rsidRDefault="00CE42C5" w:rsidP="00CE42C5">
      <w:pPr>
        <w:pStyle w:val="ListParagraph"/>
        <w:numPr>
          <w:ilvl w:val="0"/>
          <w:numId w:val="12"/>
        </w:numPr>
      </w:pPr>
      <w:r>
        <w:t>Checklists (daily for ORPs and supervisors)</w:t>
      </w:r>
      <w:bookmarkStart w:id="114" w:name="_MON_1750605674"/>
      <w:bookmarkStart w:id="115" w:name="_MON_1750603876"/>
      <w:bookmarkEnd w:id="114"/>
      <w:bookmarkEnd w:id="115"/>
    </w:p>
    <w:p w14:paraId="6101E112" w14:textId="2BF303C9" w:rsidR="00F9251D" w:rsidRDefault="00000000" w:rsidP="00F9251D">
      <w:pPr>
        <w:pStyle w:val="xmsonormal"/>
        <w:ind w:left="720"/>
        <w:rPr>
          <w:rFonts w:ascii="Cambria" w:hAnsi="Cambria"/>
          <w:color w:val="242424"/>
        </w:rPr>
      </w:pPr>
      <w:hyperlink r:id="rId10" w:history="1">
        <w:r w:rsidR="00F9251D" w:rsidRPr="00984F94">
          <w:rPr>
            <w:rStyle w:val="Hyperlink"/>
            <w:rFonts w:ascii="Cambria" w:hAnsi="Cambria"/>
          </w:rPr>
          <w:t>https://www.gtfcc.org/wp-content/uploads/2024/03/gtfcc-fixed-orp-checklists.xlsx</w:t>
        </w:r>
      </w:hyperlink>
    </w:p>
    <w:p w14:paraId="24E4FAE1" w14:textId="77777777" w:rsidR="00F9251D" w:rsidRPr="00F9251D" w:rsidRDefault="00F9251D" w:rsidP="00F9251D">
      <w:pPr>
        <w:pStyle w:val="xmsonormal"/>
        <w:ind w:left="720"/>
      </w:pPr>
    </w:p>
    <w:p w14:paraId="013B32D7" w14:textId="058604BE" w:rsidR="00F9251D" w:rsidRDefault="00F9251D" w:rsidP="00992C5A">
      <w:pPr>
        <w:pStyle w:val="ListParagraph"/>
        <w:numPr>
          <w:ilvl w:val="0"/>
          <w:numId w:val="12"/>
        </w:numPr>
      </w:pPr>
      <w:r>
        <w:t>Poster on how to prepare ORS</w:t>
      </w:r>
    </w:p>
    <w:p w14:paraId="5793AE23" w14:textId="5F328F85" w:rsidR="00F9251D" w:rsidRDefault="00000000" w:rsidP="00F9251D">
      <w:pPr>
        <w:pStyle w:val="xmsonormal"/>
        <w:ind w:left="720"/>
      </w:pPr>
      <w:hyperlink r:id="rId11" w:history="1">
        <w:r w:rsidR="00F9251D" w:rsidRPr="00984F94">
          <w:rPr>
            <w:rStyle w:val="Hyperlink"/>
            <w:rFonts w:ascii="Cambria" w:hAnsi="Cambria"/>
          </w:rPr>
          <w:t>https://www.gtfcc.org/wp-content/uploads/2024/03/gtfcc-fixed-orp-ors-preparation-poster.docx</w:t>
        </w:r>
      </w:hyperlink>
    </w:p>
    <w:p w14:paraId="01709869" w14:textId="77777777" w:rsidR="00F9251D" w:rsidRDefault="00F9251D" w:rsidP="00F9251D">
      <w:pPr>
        <w:pStyle w:val="ListParagraph"/>
      </w:pPr>
    </w:p>
    <w:p w14:paraId="30041FE7" w14:textId="0C64081C" w:rsidR="005358C5" w:rsidRDefault="00CE42C5" w:rsidP="00992C5A">
      <w:pPr>
        <w:pStyle w:val="ListParagraph"/>
        <w:numPr>
          <w:ilvl w:val="0"/>
          <w:numId w:val="12"/>
        </w:numPr>
      </w:pPr>
      <w:r>
        <w:t>Poster on h</w:t>
      </w:r>
      <w:r w:rsidR="0034458B" w:rsidRPr="0034458B">
        <w:t>ow to make Cleaning, Disinfection and Hand Hygiene Solutions</w:t>
      </w:r>
      <w:bookmarkStart w:id="116" w:name="_MON_1750603978"/>
      <w:bookmarkEnd w:id="116"/>
      <w:r w:rsidR="003A087C">
        <w:t xml:space="preserve"> </w:t>
      </w:r>
    </w:p>
    <w:p w14:paraId="7497C088" w14:textId="4A7CEC54" w:rsidR="00F9251D" w:rsidRDefault="00000000" w:rsidP="00F9251D">
      <w:pPr>
        <w:pStyle w:val="ListParagraph"/>
        <w:rPr>
          <w:rFonts w:ascii="Cambria" w:hAnsi="Cambria"/>
          <w:color w:val="000000"/>
        </w:rPr>
      </w:pPr>
      <w:hyperlink r:id="rId12" w:history="1">
        <w:r w:rsidR="00F9251D" w:rsidRPr="00984F94">
          <w:rPr>
            <w:rStyle w:val="Hyperlink"/>
            <w:rFonts w:ascii="Cambria" w:hAnsi="Cambria"/>
          </w:rPr>
          <w:t>https://www.gtfcc.org/wp-content/uploads/2024/03/gtfcc-fixed-orp-cleaning-disinfection-hand-hygiene-poster.docx</w:t>
        </w:r>
      </w:hyperlink>
    </w:p>
    <w:p w14:paraId="35833CB1" w14:textId="77777777" w:rsidR="00F9251D" w:rsidRPr="004E55DB" w:rsidRDefault="00F9251D" w:rsidP="00F9251D">
      <w:pPr>
        <w:pStyle w:val="ListParagraph"/>
      </w:pPr>
    </w:p>
    <w:p w14:paraId="3157F6B8" w14:textId="0C4C1272" w:rsidR="007521F8" w:rsidRDefault="00CE42C5" w:rsidP="00CE42C5">
      <w:pPr>
        <w:pStyle w:val="ListParagraph"/>
        <w:numPr>
          <w:ilvl w:val="0"/>
          <w:numId w:val="12"/>
        </w:numPr>
      </w:pPr>
      <w:bookmarkStart w:id="117" w:name="_Key_Messaging"/>
      <w:bookmarkStart w:id="118" w:name="_MON_1755866053"/>
      <w:bookmarkEnd w:id="117"/>
      <w:bookmarkEnd w:id="118"/>
      <w:r>
        <w:t>Sample referral form</w:t>
      </w:r>
    </w:p>
    <w:p w14:paraId="224708E3" w14:textId="30261222" w:rsidR="00F9251D" w:rsidRDefault="00000000" w:rsidP="00F9251D">
      <w:pPr>
        <w:pStyle w:val="xmsonormal"/>
        <w:ind w:left="720"/>
      </w:pPr>
      <w:hyperlink r:id="rId13" w:history="1">
        <w:r w:rsidR="00F9251D" w:rsidRPr="00984F94">
          <w:rPr>
            <w:rStyle w:val="Hyperlink"/>
            <w:rFonts w:ascii="Cambria" w:hAnsi="Cambria"/>
          </w:rPr>
          <w:t>https://www.gtfcc.org/wp-content/uploads/2024/03/gtfcc-cholera-fixed-orp-referral-ticket-template.docx</w:t>
        </w:r>
      </w:hyperlink>
    </w:p>
    <w:p w14:paraId="5D6C640C" w14:textId="77777777" w:rsidR="00F9251D" w:rsidRDefault="00F9251D" w:rsidP="00F9251D"/>
    <w:p w14:paraId="4FEB8A44" w14:textId="41878AA5" w:rsidR="007521F8" w:rsidRDefault="007521F8" w:rsidP="007521F8"/>
    <w:p w14:paraId="615D4132" w14:textId="24A2B92B" w:rsidR="00AF049D" w:rsidRDefault="00AF049D" w:rsidP="007521F8"/>
    <w:p w14:paraId="25A5B499" w14:textId="77777777" w:rsidR="006D4F18" w:rsidRPr="004E55DB" w:rsidRDefault="006D4F18" w:rsidP="007521F8">
      <w:bookmarkStart w:id="119" w:name="_Stationery"/>
      <w:bookmarkStart w:id="120" w:name="_Sample_Stationery"/>
      <w:bookmarkStart w:id="121" w:name="_Referral_slip"/>
      <w:bookmarkStart w:id="122" w:name="_Referral_form"/>
      <w:bookmarkEnd w:id="119"/>
      <w:bookmarkEnd w:id="120"/>
      <w:bookmarkEnd w:id="121"/>
      <w:bookmarkEnd w:id="122"/>
    </w:p>
    <w:p w14:paraId="41E39E0B" w14:textId="51C7E314" w:rsidR="00402DC8" w:rsidRPr="004E55DB" w:rsidRDefault="00DC629B">
      <w:pPr>
        <w:pStyle w:val="Heading2"/>
        <w:numPr>
          <w:ilvl w:val="0"/>
          <w:numId w:val="4"/>
        </w:numPr>
      </w:pPr>
      <w:bookmarkStart w:id="123" w:name="_MON_1750685087"/>
      <w:bookmarkStart w:id="124" w:name="_Reporting_form"/>
      <w:bookmarkStart w:id="125" w:name="_Toc144999423"/>
      <w:bookmarkStart w:id="126" w:name="_Toc144999499"/>
      <w:bookmarkStart w:id="127" w:name="_Toc144999540"/>
      <w:bookmarkStart w:id="128" w:name="_Toc144999822"/>
      <w:bookmarkStart w:id="129" w:name="_Toc144999864"/>
      <w:bookmarkStart w:id="130" w:name="_Toc145011380"/>
      <w:bookmarkStart w:id="131" w:name="_Toc145011498"/>
      <w:bookmarkStart w:id="132" w:name="_Signage"/>
      <w:bookmarkStart w:id="133" w:name="_Toc150958705"/>
      <w:bookmarkEnd w:id="123"/>
      <w:bookmarkEnd w:id="124"/>
      <w:bookmarkEnd w:id="125"/>
      <w:bookmarkEnd w:id="126"/>
      <w:bookmarkEnd w:id="127"/>
      <w:bookmarkEnd w:id="128"/>
      <w:bookmarkEnd w:id="129"/>
      <w:bookmarkEnd w:id="130"/>
      <w:bookmarkEnd w:id="131"/>
      <w:bookmarkEnd w:id="132"/>
      <w:r w:rsidRPr="004E55DB">
        <w:t>Signage</w:t>
      </w:r>
      <w:bookmarkEnd w:id="133"/>
      <w:r w:rsidRPr="004E55DB">
        <w:t xml:space="preserve"> </w:t>
      </w:r>
    </w:p>
    <w:p w14:paraId="715335F8" w14:textId="5FA71BE3" w:rsidR="004E46A7" w:rsidRPr="004E55DB" w:rsidRDefault="004E46A7" w:rsidP="004E46A7">
      <w:r w:rsidRPr="004E55DB">
        <w:t xml:space="preserve">Local contexts vary so greatly, it is difficult to provide sample signage that is universal. Suggested signage comprises: </w:t>
      </w:r>
    </w:p>
    <w:p w14:paraId="08C52B15" w14:textId="129A1346" w:rsidR="00DC629B" w:rsidRPr="004E55DB" w:rsidRDefault="00DC629B">
      <w:pPr>
        <w:pStyle w:val="ListParagraph"/>
        <w:numPr>
          <w:ilvl w:val="0"/>
          <w:numId w:val="2"/>
        </w:numPr>
      </w:pPr>
      <w:r w:rsidRPr="004E55DB">
        <w:t xml:space="preserve">“ORP Here” </w:t>
      </w:r>
    </w:p>
    <w:p w14:paraId="56A9EBC8" w14:textId="3D5E2E43" w:rsidR="00DC629B" w:rsidRPr="004E55DB" w:rsidRDefault="00DC629B">
      <w:pPr>
        <w:pStyle w:val="ListParagraph"/>
        <w:numPr>
          <w:ilvl w:val="0"/>
          <w:numId w:val="2"/>
        </w:numPr>
      </w:pPr>
      <w:r w:rsidRPr="004E55DB">
        <w:t>Entry/exit</w:t>
      </w:r>
    </w:p>
    <w:p w14:paraId="7BC5E94A" w14:textId="5205759B" w:rsidR="00DC629B" w:rsidRPr="004E55DB" w:rsidRDefault="00DC629B">
      <w:pPr>
        <w:pStyle w:val="ListParagraph"/>
        <w:numPr>
          <w:ilvl w:val="0"/>
          <w:numId w:val="2"/>
        </w:numPr>
      </w:pPr>
      <w:r w:rsidRPr="004E55DB">
        <w:t>Toilets</w:t>
      </w:r>
    </w:p>
    <w:p w14:paraId="530C62FC" w14:textId="2A2388C2" w:rsidR="00DC629B" w:rsidRPr="004E55DB" w:rsidRDefault="00DC629B">
      <w:pPr>
        <w:pStyle w:val="ListParagraph"/>
        <w:numPr>
          <w:ilvl w:val="0"/>
          <w:numId w:val="2"/>
        </w:numPr>
      </w:pPr>
      <w:r w:rsidRPr="004E55DB">
        <w:t xml:space="preserve">Handwashing </w:t>
      </w:r>
    </w:p>
    <w:p w14:paraId="664809B6" w14:textId="2A29869A" w:rsidR="00DC629B" w:rsidRDefault="00984555">
      <w:pPr>
        <w:pStyle w:val="ListParagraph"/>
        <w:numPr>
          <w:ilvl w:val="0"/>
          <w:numId w:val="2"/>
        </w:numPr>
      </w:pPr>
      <w:r w:rsidRPr="004E55DB">
        <w:t>Chlorine Solutions 0.05</w:t>
      </w:r>
      <w:r w:rsidR="006B5FCB">
        <w:t>%</w:t>
      </w:r>
      <w:r w:rsidRPr="004E55DB">
        <w:t>, 0.2</w:t>
      </w:r>
      <w:r w:rsidR="006B5FCB">
        <w:t>%</w:t>
      </w:r>
      <w:r w:rsidRPr="004E55DB">
        <w:t xml:space="preserve"> and 2</w:t>
      </w:r>
      <w:r w:rsidR="006B5FCB">
        <w:t>%</w:t>
      </w:r>
      <w:r w:rsidRPr="004E55DB">
        <w:t xml:space="preserve"> with use depicted pictorially</w:t>
      </w:r>
    </w:p>
    <w:p w14:paraId="3F525471" w14:textId="10CA823F" w:rsidR="00981ECB" w:rsidRPr="004E55DB" w:rsidRDefault="00981ECB">
      <w:pPr>
        <w:pStyle w:val="ListParagraph"/>
        <w:numPr>
          <w:ilvl w:val="0"/>
          <w:numId w:val="2"/>
        </w:numPr>
      </w:pPr>
      <w:r>
        <w:t>ORS</w:t>
      </w:r>
    </w:p>
    <w:p w14:paraId="03B8BD4E" w14:textId="3F1ACCE8" w:rsidR="004E46A7" w:rsidRPr="004E55DB" w:rsidRDefault="004E46A7">
      <w:pPr>
        <w:pStyle w:val="ListParagraph"/>
        <w:numPr>
          <w:ilvl w:val="0"/>
          <w:numId w:val="2"/>
        </w:numPr>
      </w:pPr>
      <w:r w:rsidRPr="004E55DB">
        <w:t xml:space="preserve">RCCE material </w:t>
      </w:r>
    </w:p>
    <w:p w14:paraId="44D8BE79" w14:textId="77777777" w:rsidR="00823077" w:rsidRDefault="00823077" w:rsidP="00823077"/>
    <w:p w14:paraId="22E975C9" w14:textId="304A0A79" w:rsidR="00C96AA5" w:rsidRPr="005C0446" w:rsidRDefault="00C96AA5" w:rsidP="001B2BB6">
      <w:pPr>
        <w:rPr>
          <w:rFonts w:asciiTheme="majorHAnsi" w:eastAsiaTheme="majorEastAsia" w:hAnsiTheme="majorHAnsi" w:cstheme="majorBidi"/>
          <w:color w:val="2F5496" w:themeColor="accent1" w:themeShade="BF"/>
          <w:sz w:val="26"/>
          <w:szCs w:val="26"/>
        </w:rPr>
      </w:pPr>
      <w:bookmarkStart w:id="134" w:name="_Kit_List"/>
      <w:bookmarkEnd w:id="134"/>
    </w:p>
    <w:sectPr w:rsidR="00C96AA5" w:rsidRPr="005C04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7C0CE" w14:textId="77777777" w:rsidR="0091247E" w:rsidRDefault="0091247E" w:rsidP="001B2BB6">
      <w:r>
        <w:separator/>
      </w:r>
    </w:p>
  </w:endnote>
  <w:endnote w:type="continuationSeparator" w:id="0">
    <w:p w14:paraId="29ADAEA2" w14:textId="77777777" w:rsidR="0091247E" w:rsidRDefault="0091247E" w:rsidP="001B2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0FA2E" w14:textId="77777777" w:rsidR="0091247E" w:rsidRDefault="0091247E" w:rsidP="001B2BB6">
      <w:r>
        <w:separator/>
      </w:r>
    </w:p>
  </w:footnote>
  <w:footnote w:type="continuationSeparator" w:id="0">
    <w:p w14:paraId="0C0E4F42" w14:textId="77777777" w:rsidR="0091247E" w:rsidRDefault="0091247E" w:rsidP="001B2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B53FC"/>
    <w:multiLevelType w:val="hybridMultilevel"/>
    <w:tmpl w:val="67A45968"/>
    <w:lvl w:ilvl="0" w:tplc="6A746B16">
      <w:start w:val="1"/>
      <w:numFmt w:val="bullet"/>
      <w:lvlText w:val="•"/>
      <w:lvlJc w:val="left"/>
      <w:pPr>
        <w:tabs>
          <w:tab w:val="num" w:pos="720"/>
        </w:tabs>
        <w:ind w:left="720" w:hanging="360"/>
      </w:pPr>
      <w:rPr>
        <w:rFonts w:ascii="Arial" w:hAnsi="Arial" w:hint="default"/>
      </w:rPr>
    </w:lvl>
    <w:lvl w:ilvl="1" w:tplc="986C11D6" w:tentative="1">
      <w:start w:val="1"/>
      <w:numFmt w:val="bullet"/>
      <w:lvlText w:val="•"/>
      <w:lvlJc w:val="left"/>
      <w:pPr>
        <w:tabs>
          <w:tab w:val="num" w:pos="1440"/>
        </w:tabs>
        <w:ind w:left="1440" w:hanging="360"/>
      </w:pPr>
      <w:rPr>
        <w:rFonts w:ascii="Arial" w:hAnsi="Arial" w:hint="default"/>
      </w:rPr>
    </w:lvl>
    <w:lvl w:ilvl="2" w:tplc="B7723F24" w:tentative="1">
      <w:start w:val="1"/>
      <w:numFmt w:val="bullet"/>
      <w:lvlText w:val="•"/>
      <w:lvlJc w:val="left"/>
      <w:pPr>
        <w:tabs>
          <w:tab w:val="num" w:pos="2160"/>
        </w:tabs>
        <w:ind w:left="2160" w:hanging="360"/>
      </w:pPr>
      <w:rPr>
        <w:rFonts w:ascii="Arial" w:hAnsi="Arial" w:hint="default"/>
      </w:rPr>
    </w:lvl>
    <w:lvl w:ilvl="3" w:tplc="C450AD8A" w:tentative="1">
      <w:start w:val="1"/>
      <w:numFmt w:val="bullet"/>
      <w:lvlText w:val="•"/>
      <w:lvlJc w:val="left"/>
      <w:pPr>
        <w:tabs>
          <w:tab w:val="num" w:pos="2880"/>
        </w:tabs>
        <w:ind w:left="2880" w:hanging="360"/>
      </w:pPr>
      <w:rPr>
        <w:rFonts w:ascii="Arial" w:hAnsi="Arial" w:hint="default"/>
      </w:rPr>
    </w:lvl>
    <w:lvl w:ilvl="4" w:tplc="3B688844" w:tentative="1">
      <w:start w:val="1"/>
      <w:numFmt w:val="bullet"/>
      <w:lvlText w:val="•"/>
      <w:lvlJc w:val="left"/>
      <w:pPr>
        <w:tabs>
          <w:tab w:val="num" w:pos="3600"/>
        </w:tabs>
        <w:ind w:left="3600" w:hanging="360"/>
      </w:pPr>
      <w:rPr>
        <w:rFonts w:ascii="Arial" w:hAnsi="Arial" w:hint="default"/>
      </w:rPr>
    </w:lvl>
    <w:lvl w:ilvl="5" w:tplc="026AE358" w:tentative="1">
      <w:start w:val="1"/>
      <w:numFmt w:val="bullet"/>
      <w:lvlText w:val="•"/>
      <w:lvlJc w:val="left"/>
      <w:pPr>
        <w:tabs>
          <w:tab w:val="num" w:pos="4320"/>
        </w:tabs>
        <w:ind w:left="4320" w:hanging="360"/>
      </w:pPr>
      <w:rPr>
        <w:rFonts w:ascii="Arial" w:hAnsi="Arial" w:hint="default"/>
      </w:rPr>
    </w:lvl>
    <w:lvl w:ilvl="6" w:tplc="5E6E2E0C" w:tentative="1">
      <w:start w:val="1"/>
      <w:numFmt w:val="bullet"/>
      <w:lvlText w:val="•"/>
      <w:lvlJc w:val="left"/>
      <w:pPr>
        <w:tabs>
          <w:tab w:val="num" w:pos="5040"/>
        </w:tabs>
        <w:ind w:left="5040" w:hanging="360"/>
      </w:pPr>
      <w:rPr>
        <w:rFonts w:ascii="Arial" w:hAnsi="Arial" w:hint="default"/>
      </w:rPr>
    </w:lvl>
    <w:lvl w:ilvl="7" w:tplc="F738E6F0" w:tentative="1">
      <w:start w:val="1"/>
      <w:numFmt w:val="bullet"/>
      <w:lvlText w:val="•"/>
      <w:lvlJc w:val="left"/>
      <w:pPr>
        <w:tabs>
          <w:tab w:val="num" w:pos="5760"/>
        </w:tabs>
        <w:ind w:left="5760" w:hanging="360"/>
      </w:pPr>
      <w:rPr>
        <w:rFonts w:ascii="Arial" w:hAnsi="Arial" w:hint="default"/>
      </w:rPr>
    </w:lvl>
    <w:lvl w:ilvl="8" w:tplc="0B6C7F2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DA5F7B"/>
    <w:multiLevelType w:val="hybridMultilevel"/>
    <w:tmpl w:val="3092BF14"/>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357127E"/>
    <w:multiLevelType w:val="hybridMultilevel"/>
    <w:tmpl w:val="2DB85640"/>
    <w:lvl w:ilvl="0" w:tplc="6A746B16">
      <w:start w:val="1"/>
      <w:numFmt w:val="bullet"/>
      <w:lvlText w:val="•"/>
      <w:lvlJc w:val="left"/>
      <w:pPr>
        <w:ind w:left="720" w:hanging="360"/>
      </w:pPr>
      <w:rPr>
        <w:rFonts w:ascii="Arial" w:hAnsi="Arial" w:hint="default"/>
      </w:rPr>
    </w:lvl>
    <w:lvl w:ilvl="1" w:tplc="AC1635AE" w:tentative="1">
      <w:start w:val="1"/>
      <w:numFmt w:val="decimal"/>
      <w:lvlText w:val="%2."/>
      <w:lvlJc w:val="left"/>
      <w:pPr>
        <w:tabs>
          <w:tab w:val="num" w:pos="1440"/>
        </w:tabs>
        <w:ind w:left="1440" w:hanging="360"/>
      </w:pPr>
    </w:lvl>
    <w:lvl w:ilvl="2" w:tplc="AF1E8788" w:tentative="1">
      <w:start w:val="1"/>
      <w:numFmt w:val="decimal"/>
      <w:lvlText w:val="%3."/>
      <w:lvlJc w:val="left"/>
      <w:pPr>
        <w:tabs>
          <w:tab w:val="num" w:pos="2160"/>
        </w:tabs>
        <w:ind w:left="2160" w:hanging="360"/>
      </w:pPr>
    </w:lvl>
    <w:lvl w:ilvl="3" w:tplc="FA52A5C6" w:tentative="1">
      <w:start w:val="1"/>
      <w:numFmt w:val="decimal"/>
      <w:lvlText w:val="%4."/>
      <w:lvlJc w:val="left"/>
      <w:pPr>
        <w:tabs>
          <w:tab w:val="num" w:pos="2880"/>
        </w:tabs>
        <w:ind w:left="2880" w:hanging="360"/>
      </w:pPr>
    </w:lvl>
    <w:lvl w:ilvl="4" w:tplc="3F762120" w:tentative="1">
      <w:start w:val="1"/>
      <w:numFmt w:val="decimal"/>
      <w:lvlText w:val="%5."/>
      <w:lvlJc w:val="left"/>
      <w:pPr>
        <w:tabs>
          <w:tab w:val="num" w:pos="3600"/>
        </w:tabs>
        <w:ind w:left="3600" w:hanging="360"/>
      </w:pPr>
    </w:lvl>
    <w:lvl w:ilvl="5" w:tplc="4CD62A96" w:tentative="1">
      <w:start w:val="1"/>
      <w:numFmt w:val="decimal"/>
      <w:lvlText w:val="%6."/>
      <w:lvlJc w:val="left"/>
      <w:pPr>
        <w:tabs>
          <w:tab w:val="num" w:pos="4320"/>
        </w:tabs>
        <w:ind w:left="4320" w:hanging="360"/>
      </w:pPr>
    </w:lvl>
    <w:lvl w:ilvl="6" w:tplc="2DB003D2" w:tentative="1">
      <w:start w:val="1"/>
      <w:numFmt w:val="decimal"/>
      <w:lvlText w:val="%7."/>
      <w:lvlJc w:val="left"/>
      <w:pPr>
        <w:tabs>
          <w:tab w:val="num" w:pos="5040"/>
        </w:tabs>
        <w:ind w:left="5040" w:hanging="360"/>
      </w:pPr>
    </w:lvl>
    <w:lvl w:ilvl="7" w:tplc="FC5E6670" w:tentative="1">
      <w:start w:val="1"/>
      <w:numFmt w:val="decimal"/>
      <w:lvlText w:val="%8."/>
      <w:lvlJc w:val="left"/>
      <w:pPr>
        <w:tabs>
          <w:tab w:val="num" w:pos="5760"/>
        </w:tabs>
        <w:ind w:left="5760" w:hanging="360"/>
      </w:pPr>
    </w:lvl>
    <w:lvl w:ilvl="8" w:tplc="73389400" w:tentative="1">
      <w:start w:val="1"/>
      <w:numFmt w:val="decimal"/>
      <w:lvlText w:val="%9."/>
      <w:lvlJc w:val="left"/>
      <w:pPr>
        <w:tabs>
          <w:tab w:val="num" w:pos="6480"/>
        </w:tabs>
        <w:ind w:left="6480" w:hanging="360"/>
      </w:pPr>
    </w:lvl>
  </w:abstractNum>
  <w:abstractNum w:abstractNumId="3" w15:restartNumberingAfterBreak="0">
    <w:nsid w:val="144D0CE8"/>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596E8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3A02A3"/>
    <w:multiLevelType w:val="hybridMultilevel"/>
    <w:tmpl w:val="59EE8986"/>
    <w:lvl w:ilvl="0" w:tplc="AA4802A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3D3664"/>
    <w:multiLevelType w:val="hybridMultilevel"/>
    <w:tmpl w:val="20608D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B11071"/>
    <w:multiLevelType w:val="hybridMultilevel"/>
    <w:tmpl w:val="349CCB0C"/>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6B94B33"/>
    <w:multiLevelType w:val="hybridMultilevel"/>
    <w:tmpl w:val="34BA49CA"/>
    <w:lvl w:ilvl="0" w:tplc="ECE260FC">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290F88"/>
    <w:multiLevelType w:val="hybridMultilevel"/>
    <w:tmpl w:val="9EC42D6E"/>
    <w:lvl w:ilvl="0" w:tplc="AA4802AC">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820CAE"/>
    <w:multiLevelType w:val="hybridMultilevel"/>
    <w:tmpl w:val="03702E8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E55446"/>
    <w:multiLevelType w:val="hybridMultilevel"/>
    <w:tmpl w:val="E566F5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2E7FED"/>
    <w:multiLevelType w:val="hybridMultilevel"/>
    <w:tmpl w:val="7E68DCA8"/>
    <w:lvl w:ilvl="0" w:tplc="041D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7DC365E"/>
    <w:multiLevelType w:val="hybridMultilevel"/>
    <w:tmpl w:val="3098BDA6"/>
    <w:lvl w:ilvl="0" w:tplc="5F500E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EE14E1"/>
    <w:multiLevelType w:val="hybridMultilevel"/>
    <w:tmpl w:val="4D3E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FC0459"/>
    <w:multiLevelType w:val="hybridMultilevel"/>
    <w:tmpl w:val="0F0A719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0D9176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44D55ECB"/>
    <w:multiLevelType w:val="hybridMultilevel"/>
    <w:tmpl w:val="B6CE9F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E5364D"/>
    <w:multiLevelType w:val="hybridMultilevel"/>
    <w:tmpl w:val="0F0A719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A475A62"/>
    <w:multiLevelType w:val="hybridMultilevel"/>
    <w:tmpl w:val="1376D2FC"/>
    <w:lvl w:ilvl="0" w:tplc="6A746B16">
      <w:start w:val="1"/>
      <w:numFmt w:val="bullet"/>
      <w:lvlText w:val="•"/>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180727"/>
    <w:multiLevelType w:val="hybridMultilevel"/>
    <w:tmpl w:val="F522C2D8"/>
    <w:lvl w:ilvl="0" w:tplc="6A746B16">
      <w:start w:val="1"/>
      <w:numFmt w:val="bullet"/>
      <w:lvlText w:val="•"/>
      <w:lvlJc w:val="left"/>
      <w:pPr>
        <w:ind w:left="720" w:hanging="360"/>
      </w:pPr>
      <w:rPr>
        <w:rFonts w:ascii="Arial" w:hAnsi="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265BE8"/>
    <w:multiLevelType w:val="hybridMultilevel"/>
    <w:tmpl w:val="CE30B7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C245A4"/>
    <w:multiLevelType w:val="hybridMultilevel"/>
    <w:tmpl w:val="DB722320"/>
    <w:lvl w:ilvl="0" w:tplc="446648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B133F9"/>
    <w:multiLevelType w:val="hybridMultilevel"/>
    <w:tmpl w:val="36306032"/>
    <w:lvl w:ilvl="0" w:tplc="4FC8417A">
      <w:start w:val="3"/>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7C1E2A"/>
    <w:multiLevelType w:val="hybridMultilevel"/>
    <w:tmpl w:val="47503E1C"/>
    <w:lvl w:ilvl="0" w:tplc="39282F30">
      <w:start w:val="1"/>
      <w:numFmt w:val="lowerRoman"/>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5497604">
    <w:abstractNumId w:val="24"/>
  </w:num>
  <w:num w:numId="2" w16cid:durableId="1303271316">
    <w:abstractNumId w:val="5"/>
  </w:num>
  <w:num w:numId="3" w16cid:durableId="1701853046">
    <w:abstractNumId w:val="8"/>
  </w:num>
  <w:num w:numId="4" w16cid:durableId="1229733636">
    <w:abstractNumId w:val="13"/>
  </w:num>
  <w:num w:numId="5" w16cid:durableId="173614010">
    <w:abstractNumId w:val="7"/>
  </w:num>
  <w:num w:numId="6" w16cid:durableId="523595853">
    <w:abstractNumId w:val="1"/>
  </w:num>
  <w:num w:numId="7" w16cid:durableId="1553233200">
    <w:abstractNumId w:val="18"/>
  </w:num>
  <w:num w:numId="8" w16cid:durableId="961113114">
    <w:abstractNumId w:val="2"/>
  </w:num>
  <w:num w:numId="9" w16cid:durableId="1291278014">
    <w:abstractNumId w:val="20"/>
  </w:num>
  <w:num w:numId="10" w16cid:durableId="656612206">
    <w:abstractNumId w:val="19"/>
  </w:num>
  <w:num w:numId="11" w16cid:durableId="1195465032">
    <w:abstractNumId w:val="0"/>
  </w:num>
  <w:num w:numId="12" w16cid:durableId="608782656">
    <w:abstractNumId w:val="21"/>
  </w:num>
  <w:num w:numId="13" w16cid:durableId="1959144232">
    <w:abstractNumId w:val="17"/>
  </w:num>
  <w:num w:numId="14" w16cid:durableId="422338562">
    <w:abstractNumId w:val="10"/>
  </w:num>
  <w:num w:numId="15" w16cid:durableId="385760825">
    <w:abstractNumId w:val="12"/>
  </w:num>
  <w:num w:numId="16" w16cid:durableId="401679370">
    <w:abstractNumId w:val="9"/>
  </w:num>
  <w:num w:numId="17" w16cid:durableId="1814445891">
    <w:abstractNumId w:val="15"/>
  </w:num>
  <w:num w:numId="18" w16cid:durableId="595484294">
    <w:abstractNumId w:val="23"/>
  </w:num>
  <w:num w:numId="19" w16cid:durableId="349913406">
    <w:abstractNumId w:val="4"/>
  </w:num>
  <w:num w:numId="20" w16cid:durableId="767771298">
    <w:abstractNumId w:val="3"/>
  </w:num>
  <w:num w:numId="21" w16cid:durableId="203636814">
    <w:abstractNumId w:val="4"/>
  </w:num>
  <w:num w:numId="22" w16cid:durableId="2125222398">
    <w:abstractNumId w:val="16"/>
  </w:num>
  <w:num w:numId="23" w16cid:durableId="942112760">
    <w:abstractNumId w:val="6"/>
  </w:num>
  <w:num w:numId="24" w16cid:durableId="1518889955">
    <w:abstractNumId w:val="14"/>
  </w:num>
  <w:num w:numId="25" w16cid:durableId="1709329609">
    <w:abstractNumId w:val="11"/>
  </w:num>
  <w:num w:numId="26" w16cid:durableId="1215696033">
    <w:abstractNumId w:val="22"/>
  </w:num>
  <w:num w:numId="27" w16cid:durableId="595283180">
    <w:abstractNumId w:val="16"/>
  </w:num>
  <w:num w:numId="28" w16cid:durableId="1566644104">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BB6"/>
    <w:rsid w:val="00007049"/>
    <w:rsid w:val="00010F71"/>
    <w:rsid w:val="000147F5"/>
    <w:rsid w:val="00021060"/>
    <w:rsid w:val="00022529"/>
    <w:rsid w:val="000226FA"/>
    <w:rsid w:val="000256C1"/>
    <w:rsid w:val="00026EA5"/>
    <w:rsid w:val="000319D3"/>
    <w:rsid w:val="00034013"/>
    <w:rsid w:val="00037A5E"/>
    <w:rsid w:val="00040608"/>
    <w:rsid w:val="000479AC"/>
    <w:rsid w:val="0005031D"/>
    <w:rsid w:val="00051005"/>
    <w:rsid w:val="00051D64"/>
    <w:rsid w:val="00057139"/>
    <w:rsid w:val="000748A3"/>
    <w:rsid w:val="00077222"/>
    <w:rsid w:val="000776B2"/>
    <w:rsid w:val="0007790A"/>
    <w:rsid w:val="00077CE6"/>
    <w:rsid w:val="00082AA5"/>
    <w:rsid w:val="000A168A"/>
    <w:rsid w:val="000A2412"/>
    <w:rsid w:val="000A62EC"/>
    <w:rsid w:val="000A7299"/>
    <w:rsid w:val="000B10E3"/>
    <w:rsid w:val="000B195C"/>
    <w:rsid w:val="000B54AA"/>
    <w:rsid w:val="000B6DCC"/>
    <w:rsid w:val="000B797D"/>
    <w:rsid w:val="000B7F89"/>
    <w:rsid w:val="000C0A8B"/>
    <w:rsid w:val="000C2DCB"/>
    <w:rsid w:val="000C51C9"/>
    <w:rsid w:val="000D18CB"/>
    <w:rsid w:val="000E6B97"/>
    <w:rsid w:val="000F38AB"/>
    <w:rsid w:val="00100A78"/>
    <w:rsid w:val="00103B56"/>
    <w:rsid w:val="00106C66"/>
    <w:rsid w:val="00112AF2"/>
    <w:rsid w:val="00120869"/>
    <w:rsid w:val="00125665"/>
    <w:rsid w:val="001261B0"/>
    <w:rsid w:val="0012713B"/>
    <w:rsid w:val="001370CB"/>
    <w:rsid w:val="001403AD"/>
    <w:rsid w:val="00142837"/>
    <w:rsid w:val="001428D4"/>
    <w:rsid w:val="00142AFD"/>
    <w:rsid w:val="00147D64"/>
    <w:rsid w:val="00154300"/>
    <w:rsid w:val="00155D85"/>
    <w:rsid w:val="0016285D"/>
    <w:rsid w:val="00170F01"/>
    <w:rsid w:val="001745E8"/>
    <w:rsid w:val="001748CE"/>
    <w:rsid w:val="00175163"/>
    <w:rsid w:val="00175EB5"/>
    <w:rsid w:val="00183AA8"/>
    <w:rsid w:val="00184920"/>
    <w:rsid w:val="00185868"/>
    <w:rsid w:val="001868CF"/>
    <w:rsid w:val="00190B04"/>
    <w:rsid w:val="00190DB2"/>
    <w:rsid w:val="00191FEF"/>
    <w:rsid w:val="001926D9"/>
    <w:rsid w:val="00192E5F"/>
    <w:rsid w:val="001936B9"/>
    <w:rsid w:val="00194444"/>
    <w:rsid w:val="001A3803"/>
    <w:rsid w:val="001B2BB6"/>
    <w:rsid w:val="001B6CAD"/>
    <w:rsid w:val="001C18C8"/>
    <w:rsid w:val="001C21B1"/>
    <w:rsid w:val="001D62D3"/>
    <w:rsid w:val="001D76AE"/>
    <w:rsid w:val="001E1980"/>
    <w:rsid w:val="001E2414"/>
    <w:rsid w:val="001F1ED3"/>
    <w:rsid w:val="00201D27"/>
    <w:rsid w:val="0020467D"/>
    <w:rsid w:val="00204980"/>
    <w:rsid w:val="00210A27"/>
    <w:rsid w:val="00214262"/>
    <w:rsid w:val="0021664E"/>
    <w:rsid w:val="00220D0E"/>
    <w:rsid w:val="002248F6"/>
    <w:rsid w:val="00224E7E"/>
    <w:rsid w:val="00225DF8"/>
    <w:rsid w:val="00235163"/>
    <w:rsid w:val="0023574D"/>
    <w:rsid w:val="00241FD5"/>
    <w:rsid w:val="00243F3F"/>
    <w:rsid w:val="00243F80"/>
    <w:rsid w:val="00245BB9"/>
    <w:rsid w:val="00246022"/>
    <w:rsid w:val="00251546"/>
    <w:rsid w:val="00251C6E"/>
    <w:rsid w:val="00252A11"/>
    <w:rsid w:val="00256648"/>
    <w:rsid w:val="00261BBC"/>
    <w:rsid w:val="00261F63"/>
    <w:rsid w:val="002706DD"/>
    <w:rsid w:val="0027141E"/>
    <w:rsid w:val="002747FF"/>
    <w:rsid w:val="00274FAB"/>
    <w:rsid w:val="0027780A"/>
    <w:rsid w:val="002824A8"/>
    <w:rsid w:val="00282CFC"/>
    <w:rsid w:val="002833F6"/>
    <w:rsid w:val="0028429B"/>
    <w:rsid w:val="00287367"/>
    <w:rsid w:val="0029223C"/>
    <w:rsid w:val="00293529"/>
    <w:rsid w:val="002964D1"/>
    <w:rsid w:val="00296561"/>
    <w:rsid w:val="00297A4F"/>
    <w:rsid w:val="002A1EC6"/>
    <w:rsid w:val="002A5EA2"/>
    <w:rsid w:val="002B08F5"/>
    <w:rsid w:val="002B0EEB"/>
    <w:rsid w:val="002B3406"/>
    <w:rsid w:val="002B3C23"/>
    <w:rsid w:val="002D0D3C"/>
    <w:rsid w:val="002D237D"/>
    <w:rsid w:val="002E5199"/>
    <w:rsid w:val="002F0DB9"/>
    <w:rsid w:val="002F33B1"/>
    <w:rsid w:val="00300DA4"/>
    <w:rsid w:val="00305A54"/>
    <w:rsid w:val="00311D47"/>
    <w:rsid w:val="00314884"/>
    <w:rsid w:val="003175D1"/>
    <w:rsid w:val="00321F06"/>
    <w:rsid w:val="00322EE7"/>
    <w:rsid w:val="00323D82"/>
    <w:rsid w:val="003304D5"/>
    <w:rsid w:val="003408F8"/>
    <w:rsid w:val="003411DB"/>
    <w:rsid w:val="00341810"/>
    <w:rsid w:val="003431F1"/>
    <w:rsid w:val="0034458B"/>
    <w:rsid w:val="003513DB"/>
    <w:rsid w:val="003539BA"/>
    <w:rsid w:val="0036289B"/>
    <w:rsid w:val="0036321B"/>
    <w:rsid w:val="00365F90"/>
    <w:rsid w:val="00366303"/>
    <w:rsid w:val="0037059A"/>
    <w:rsid w:val="00373BF0"/>
    <w:rsid w:val="003748B2"/>
    <w:rsid w:val="00375424"/>
    <w:rsid w:val="003828B1"/>
    <w:rsid w:val="00383F00"/>
    <w:rsid w:val="0038713F"/>
    <w:rsid w:val="00393AD7"/>
    <w:rsid w:val="003964DF"/>
    <w:rsid w:val="003A087C"/>
    <w:rsid w:val="003A0EBB"/>
    <w:rsid w:val="003A726C"/>
    <w:rsid w:val="003B7BB2"/>
    <w:rsid w:val="003E1EE2"/>
    <w:rsid w:val="003E4E0C"/>
    <w:rsid w:val="003E5560"/>
    <w:rsid w:val="003E6B65"/>
    <w:rsid w:val="003E7B89"/>
    <w:rsid w:val="003F03BC"/>
    <w:rsid w:val="003F2E29"/>
    <w:rsid w:val="003F68BF"/>
    <w:rsid w:val="00401C8B"/>
    <w:rsid w:val="00402DC8"/>
    <w:rsid w:val="0040311E"/>
    <w:rsid w:val="00403D3D"/>
    <w:rsid w:val="00413A12"/>
    <w:rsid w:val="0041649E"/>
    <w:rsid w:val="00425C3C"/>
    <w:rsid w:val="004265A4"/>
    <w:rsid w:val="00427B89"/>
    <w:rsid w:val="00431E60"/>
    <w:rsid w:val="00436F99"/>
    <w:rsid w:val="00437133"/>
    <w:rsid w:val="0044716C"/>
    <w:rsid w:val="00447567"/>
    <w:rsid w:val="00451071"/>
    <w:rsid w:val="00455239"/>
    <w:rsid w:val="0046396C"/>
    <w:rsid w:val="00470CA0"/>
    <w:rsid w:val="0047384F"/>
    <w:rsid w:val="00480BDA"/>
    <w:rsid w:val="00480DE4"/>
    <w:rsid w:val="004851F6"/>
    <w:rsid w:val="0048656B"/>
    <w:rsid w:val="004A085C"/>
    <w:rsid w:val="004A2079"/>
    <w:rsid w:val="004A6087"/>
    <w:rsid w:val="004B21E2"/>
    <w:rsid w:val="004B39E8"/>
    <w:rsid w:val="004B5BA5"/>
    <w:rsid w:val="004B601F"/>
    <w:rsid w:val="004C1C20"/>
    <w:rsid w:val="004C30B1"/>
    <w:rsid w:val="004C3BA7"/>
    <w:rsid w:val="004C7AFC"/>
    <w:rsid w:val="004D6797"/>
    <w:rsid w:val="004E0323"/>
    <w:rsid w:val="004E46A7"/>
    <w:rsid w:val="004E55DB"/>
    <w:rsid w:val="004E55DF"/>
    <w:rsid w:val="004F62D5"/>
    <w:rsid w:val="004F64F9"/>
    <w:rsid w:val="004F6CE8"/>
    <w:rsid w:val="004F78B1"/>
    <w:rsid w:val="004F7C93"/>
    <w:rsid w:val="0050423A"/>
    <w:rsid w:val="005060AE"/>
    <w:rsid w:val="005068BA"/>
    <w:rsid w:val="00507D89"/>
    <w:rsid w:val="0051044E"/>
    <w:rsid w:val="0051130C"/>
    <w:rsid w:val="005114B4"/>
    <w:rsid w:val="005172A4"/>
    <w:rsid w:val="00520116"/>
    <w:rsid w:val="005245CF"/>
    <w:rsid w:val="005253EC"/>
    <w:rsid w:val="0052758B"/>
    <w:rsid w:val="005301BB"/>
    <w:rsid w:val="00532459"/>
    <w:rsid w:val="00533638"/>
    <w:rsid w:val="005358C5"/>
    <w:rsid w:val="00545166"/>
    <w:rsid w:val="005467B8"/>
    <w:rsid w:val="00546C06"/>
    <w:rsid w:val="00554324"/>
    <w:rsid w:val="00554B4A"/>
    <w:rsid w:val="005601A0"/>
    <w:rsid w:val="00561356"/>
    <w:rsid w:val="0056280F"/>
    <w:rsid w:val="00567197"/>
    <w:rsid w:val="00567641"/>
    <w:rsid w:val="005718E7"/>
    <w:rsid w:val="00573724"/>
    <w:rsid w:val="005758FD"/>
    <w:rsid w:val="00576567"/>
    <w:rsid w:val="00587D0D"/>
    <w:rsid w:val="005A2FFA"/>
    <w:rsid w:val="005A3056"/>
    <w:rsid w:val="005A6D55"/>
    <w:rsid w:val="005B0F87"/>
    <w:rsid w:val="005B2D5D"/>
    <w:rsid w:val="005B3387"/>
    <w:rsid w:val="005B5815"/>
    <w:rsid w:val="005B7742"/>
    <w:rsid w:val="005C0376"/>
    <w:rsid w:val="005C0446"/>
    <w:rsid w:val="005D3C33"/>
    <w:rsid w:val="005D42B5"/>
    <w:rsid w:val="005D4491"/>
    <w:rsid w:val="005E0852"/>
    <w:rsid w:val="005E3958"/>
    <w:rsid w:val="005F3483"/>
    <w:rsid w:val="005F4E58"/>
    <w:rsid w:val="005F6646"/>
    <w:rsid w:val="005F7449"/>
    <w:rsid w:val="0060089C"/>
    <w:rsid w:val="006039C7"/>
    <w:rsid w:val="00603B20"/>
    <w:rsid w:val="00610885"/>
    <w:rsid w:val="00611173"/>
    <w:rsid w:val="00616639"/>
    <w:rsid w:val="00616992"/>
    <w:rsid w:val="006218A3"/>
    <w:rsid w:val="0062238B"/>
    <w:rsid w:val="00622BFD"/>
    <w:rsid w:val="00623B5F"/>
    <w:rsid w:val="006266F3"/>
    <w:rsid w:val="00640EE9"/>
    <w:rsid w:val="00640F85"/>
    <w:rsid w:val="0064542A"/>
    <w:rsid w:val="00646242"/>
    <w:rsid w:val="00647239"/>
    <w:rsid w:val="0064748A"/>
    <w:rsid w:val="00647C5C"/>
    <w:rsid w:val="00656104"/>
    <w:rsid w:val="00657D56"/>
    <w:rsid w:val="00664DB3"/>
    <w:rsid w:val="00666946"/>
    <w:rsid w:val="00666C62"/>
    <w:rsid w:val="00666FFD"/>
    <w:rsid w:val="00667022"/>
    <w:rsid w:val="006730B0"/>
    <w:rsid w:val="00674771"/>
    <w:rsid w:val="00681D5E"/>
    <w:rsid w:val="006829C0"/>
    <w:rsid w:val="00684A6E"/>
    <w:rsid w:val="00685F0B"/>
    <w:rsid w:val="006861CE"/>
    <w:rsid w:val="006875C9"/>
    <w:rsid w:val="00690820"/>
    <w:rsid w:val="006920CC"/>
    <w:rsid w:val="00695E55"/>
    <w:rsid w:val="006A1D18"/>
    <w:rsid w:val="006A1FEA"/>
    <w:rsid w:val="006A370B"/>
    <w:rsid w:val="006B1C04"/>
    <w:rsid w:val="006B5FCB"/>
    <w:rsid w:val="006D0AEE"/>
    <w:rsid w:val="006D19D8"/>
    <w:rsid w:val="006D4F18"/>
    <w:rsid w:val="006D5116"/>
    <w:rsid w:val="006D74AE"/>
    <w:rsid w:val="006E3C37"/>
    <w:rsid w:val="006E75D9"/>
    <w:rsid w:val="006F1F9B"/>
    <w:rsid w:val="006F253C"/>
    <w:rsid w:val="006F3B14"/>
    <w:rsid w:val="006F7DE9"/>
    <w:rsid w:val="00702280"/>
    <w:rsid w:val="00702563"/>
    <w:rsid w:val="007048C3"/>
    <w:rsid w:val="00707DFC"/>
    <w:rsid w:val="00707F53"/>
    <w:rsid w:val="00715514"/>
    <w:rsid w:val="0072060D"/>
    <w:rsid w:val="007206A6"/>
    <w:rsid w:val="007318DF"/>
    <w:rsid w:val="00737B29"/>
    <w:rsid w:val="00737F04"/>
    <w:rsid w:val="007411DF"/>
    <w:rsid w:val="0074467C"/>
    <w:rsid w:val="007448B5"/>
    <w:rsid w:val="00745F9E"/>
    <w:rsid w:val="00747A7B"/>
    <w:rsid w:val="00750C7B"/>
    <w:rsid w:val="00750F8A"/>
    <w:rsid w:val="007521F8"/>
    <w:rsid w:val="00756293"/>
    <w:rsid w:val="00756711"/>
    <w:rsid w:val="00762507"/>
    <w:rsid w:val="00764BD0"/>
    <w:rsid w:val="007653ED"/>
    <w:rsid w:val="007716DA"/>
    <w:rsid w:val="00776156"/>
    <w:rsid w:val="00781A47"/>
    <w:rsid w:val="00781C7A"/>
    <w:rsid w:val="00782485"/>
    <w:rsid w:val="00782B40"/>
    <w:rsid w:val="00782B71"/>
    <w:rsid w:val="007843A0"/>
    <w:rsid w:val="00785B5C"/>
    <w:rsid w:val="0078627D"/>
    <w:rsid w:val="0079140F"/>
    <w:rsid w:val="0079153E"/>
    <w:rsid w:val="00792EC9"/>
    <w:rsid w:val="00797295"/>
    <w:rsid w:val="007A0457"/>
    <w:rsid w:val="007A2805"/>
    <w:rsid w:val="007A48AF"/>
    <w:rsid w:val="007A72A5"/>
    <w:rsid w:val="007B4C1B"/>
    <w:rsid w:val="007B4E92"/>
    <w:rsid w:val="007B680B"/>
    <w:rsid w:val="007B7064"/>
    <w:rsid w:val="007C2B01"/>
    <w:rsid w:val="007C4857"/>
    <w:rsid w:val="007C49E4"/>
    <w:rsid w:val="007D222A"/>
    <w:rsid w:val="007D447D"/>
    <w:rsid w:val="007D4CA4"/>
    <w:rsid w:val="007D5473"/>
    <w:rsid w:val="007E2DF7"/>
    <w:rsid w:val="007E461D"/>
    <w:rsid w:val="007F045F"/>
    <w:rsid w:val="007F0DB3"/>
    <w:rsid w:val="007F31BD"/>
    <w:rsid w:val="007F3BF5"/>
    <w:rsid w:val="00801E82"/>
    <w:rsid w:val="00802763"/>
    <w:rsid w:val="00803CD0"/>
    <w:rsid w:val="00812101"/>
    <w:rsid w:val="008126AF"/>
    <w:rsid w:val="008158BA"/>
    <w:rsid w:val="008165D5"/>
    <w:rsid w:val="00823077"/>
    <w:rsid w:val="008231A1"/>
    <w:rsid w:val="0082396B"/>
    <w:rsid w:val="0082724E"/>
    <w:rsid w:val="00834B4C"/>
    <w:rsid w:val="00834D00"/>
    <w:rsid w:val="0084218B"/>
    <w:rsid w:val="008442F6"/>
    <w:rsid w:val="008475A3"/>
    <w:rsid w:val="00851004"/>
    <w:rsid w:val="008536FB"/>
    <w:rsid w:val="008553A6"/>
    <w:rsid w:val="00862C40"/>
    <w:rsid w:val="00863FD5"/>
    <w:rsid w:val="0087251E"/>
    <w:rsid w:val="00875356"/>
    <w:rsid w:val="00876D84"/>
    <w:rsid w:val="00882AD6"/>
    <w:rsid w:val="00882DC3"/>
    <w:rsid w:val="00883161"/>
    <w:rsid w:val="0088343D"/>
    <w:rsid w:val="008835C7"/>
    <w:rsid w:val="00886619"/>
    <w:rsid w:val="00886EA9"/>
    <w:rsid w:val="00892A20"/>
    <w:rsid w:val="00893393"/>
    <w:rsid w:val="008A1DB9"/>
    <w:rsid w:val="008A233F"/>
    <w:rsid w:val="008A44E7"/>
    <w:rsid w:val="008B7798"/>
    <w:rsid w:val="008C08D1"/>
    <w:rsid w:val="008C5BBB"/>
    <w:rsid w:val="008D521B"/>
    <w:rsid w:val="008E1371"/>
    <w:rsid w:val="008E60DB"/>
    <w:rsid w:val="008E7868"/>
    <w:rsid w:val="008F240B"/>
    <w:rsid w:val="008F5532"/>
    <w:rsid w:val="008F7834"/>
    <w:rsid w:val="009040E3"/>
    <w:rsid w:val="0091247E"/>
    <w:rsid w:val="0091272F"/>
    <w:rsid w:val="00912B74"/>
    <w:rsid w:val="009152A8"/>
    <w:rsid w:val="009153DF"/>
    <w:rsid w:val="00916798"/>
    <w:rsid w:val="00916861"/>
    <w:rsid w:val="00916C9B"/>
    <w:rsid w:val="00923463"/>
    <w:rsid w:val="0092462B"/>
    <w:rsid w:val="00937BCB"/>
    <w:rsid w:val="0094398C"/>
    <w:rsid w:val="009577CD"/>
    <w:rsid w:val="009728BB"/>
    <w:rsid w:val="00972AE4"/>
    <w:rsid w:val="00975C25"/>
    <w:rsid w:val="00976874"/>
    <w:rsid w:val="009770CF"/>
    <w:rsid w:val="00981ECB"/>
    <w:rsid w:val="0098405E"/>
    <w:rsid w:val="00984555"/>
    <w:rsid w:val="00985C31"/>
    <w:rsid w:val="00985C57"/>
    <w:rsid w:val="009870E5"/>
    <w:rsid w:val="00987FD4"/>
    <w:rsid w:val="009904EB"/>
    <w:rsid w:val="00991FAF"/>
    <w:rsid w:val="00992C5A"/>
    <w:rsid w:val="00996CB4"/>
    <w:rsid w:val="009A1CAB"/>
    <w:rsid w:val="009A7366"/>
    <w:rsid w:val="009B2B73"/>
    <w:rsid w:val="009B5FBF"/>
    <w:rsid w:val="009C140C"/>
    <w:rsid w:val="009C4175"/>
    <w:rsid w:val="009E0653"/>
    <w:rsid w:val="009E3C3E"/>
    <w:rsid w:val="009E5FC5"/>
    <w:rsid w:val="009F21B7"/>
    <w:rsid w:val="009F3962"/>
    <w:rsid w:val="009F6569"/>
    <w:rsid w:val="00A015A0"/>
    <w:rsid w:val="00A14E9B"/>
    <w:rsid w:val="00A20B96"/>
    <w:rsid w:val="00A22E35"/>
    <w:rsid w:val="00A25303"/>
    <w:rsid w:val="00A27153"/>
    <w:rsid w:val="00A35061"/>
    <w:rsid w:val="00A35347"/>
    <w:rsid w:val="00A35D9A"/>
    <w:rsid w:val="00A44997"/>
    <w:rsid w:val="00A61173"/>
    <w:rsid w:val="00A62A92"/>
    <w:rsid w:val="00A66139"/>
    <w:rsid w:val="00A7261B"/>
    <w:rsid w:val="00A73D31"/>
    <w:rsid w:val="00A80A37"/>
    <w:rsid w:val="00A822C8"/>
    <w:rsid w:val="00A83545"/>
    <w:rsid w:val="00A83D5B"/>
    <w:rsid w:val="00A9700B"/>
    <w:rsid w:val="00A97804"/>
    <w:rsid w:val="00AA21F7"/>
    <w:rsid w:val="00AA31EB"/>
    <w:rsid w:val="00AA56F3"/>
    <w:rsid w:val="00AA6BB7"/>
    <w:rsid w:val="00AA76F9"/>
    <w:rsid w:val="00AA79EC"/>
    <w:rsid w:val="00AB0ABA"/>
    <w:rsid w:val="00AC7FC4"/>
    <w:rsid w:val="00AD13B3"/>
    <w:rsid w:val="00AD3D66"/>
    <w:rsid w:val="00AE05D3"/>
    <w:rsid w:val="00AE0A4A"/>
    <w:rsid w:val="00AE23C6"/>
    <w:rsid w:val="00AE6AE1"/>
    <w:rsid w:val="00AF049D"/>
    <w:rsid w:val="00AF34A3"/>
    <w:rsid w:val="00B128C0"/>
    <w:rsid w:val="00B146D4"/>
    <w:rsid w:val="00B232DC"/>
    <w:rsid w:val="00B25F0A"/>
    <w:rsid w:val="00B27998"/>
    <w:rsid w:val="00B303E6"/>
    <w:rsid w:val="00B32DEC"/>
    <w:rsid w:val="00B3431E"/>
    <w:rsid w:val="00B377C2"/>
    <w:rsid w:val="00B43D3F"/>
    <w:rsid w:val="00B44174"/>
    <w:rsid w:val="00B44FA2"/>
    <w:rsid w:val="00B47640"/>
    <w:rsid w:val="00B509D9"/>
    <w:rsid w:val="00B5363F"/>
    <w:rsid w:val="00B55B1E"/>
    <w:rsid w:val="00B5629F"/>
    <w:rsid w:val="00B63144"/>
    <w:rsid w:val="00B65CF3"/>
    <w:rsid w:val="00B71F1B"/>
    <w:rsid w:val="00B741E7"/>
    <w:rsid w:val="00B7618B"/>
    <w:rsid w:val="00B813AA"/>
    <w:rsid w:val="00B929B3"/>
    <w:rsid w:val="00B96F02"/>
    <w:rsid w:val="00BA2C93"/>
    <w:rsid w:val="00BB2674"/>
    <w:rsid w:val="00BB4DFE"/>
    <w:rsid w:val="00BB77AD"/>
    <w:rsid w:val="00BC0835"/>
    <w:rsid w:val="00BC158B"/>
    <w:rsid w:val="00BC2576"/>
    <w:rsid w:val="00BC3582"/>
    <w:rsid w:val="00BC6072"/>
    <w:rsid w:val="00BE1F4D"/>
    <w:rsid w:val="00BE3635"/>
    <w:rsid w:val="00BE77BA"/>
    <w:rsid w:val="00BF03AF"/>
    <w:rsid w:val="00BF3AB6"/>
    <w:rsid w:val="00BF449B"/>
    <w:rsid w:val="00C00CB9"/>
    <w:rsid w:val="00C019B3"/>
    <w:rsid w:val="00C06387"/>
    <w:rsid w:val="00C1740E"/>
    <w:rsid w:val="00C2264E"/>
    <w:rsid w:val="00C35E2A"/>
    <w:rsid w:val="00C56325"/>
    <w:rsid w:val="00C56A40"/>
    <w:rsid w:val="00C60783"/>
    <w:rsid w:val="00C65371"/>
    <w:rsid w:val="00C67C52"/>
    <w:rsid w:val="00C820D0"/>
    <w:rsid w:val="00C858B3"/>
    <w:rsid w:val="00C90584"/>
    <w:rsid w:val="00C94720"/>
    <w:rsid w:val="00C96AA5"/>
    <w:rsid w:val="00C9784F"/>
    <w:rsid w:val="00CA3F33"/>
    <w:rsid w:val="00CA7961"/>
    <w:rsid w:val="00CB5D1B"/>
    <w:rsid w:val="00CC69BA"/>
    <w:rsid w:val="00CC7EC4"/>
    <w:rsid w:val="00CD3E2F"/>
    <w:rsid w:val="00CE11EB"/>
    <w:rsid w:val="00CE1D95"/>
    <w:rsid w:val="00CE42B6"/>
    <w:rsid w:val="00CE42C5"/>
    <w:rsid w:val="00CE4BA1"/>
    <w:rsid w:val="00CE4C06"/>
    <w:rsid w:val="00CF26F7"/>
    <w:rsid w:val="00CF43E3"/>
    <w:rsid w:val="00CF67C5"/>
    <w:rsid w:val="00D0164B"/>
    <w:rsid w:val="00D021D1"/>
    <w:rsid w:val="00D023D4"/>
    <w:rsid w:val="00D03B99"/>
    <w:rsid w:val="00D06FFA"/>
    <w:rsid w:val="00D07A46"/>
    <w:rsid w:val="00D1565B"/>
    <w:rsid w:val="00D165F1"/>
    <w:rsid w:val="00D17E79"/>
    <w:rsid w:val="00D24128"/>
    <w:rsid w:val="00D32F4B"/>
    <w:rsid w:val="00D4418D"/>
    <w:rsid w:val="00D471B0"/>
    <w:rsid w:val="00D47D51"/>
    <w:rsid w:val="00D51707"/>
    <w:rsid w:val="00D576B5"/>
    <w:rsid w:val="00D60FCF"/>
    <w:rsid w:val="00D63DE3"/>
    <w:rsid w:val="00D66620"/>
    <w:rsid w:val="00D70AF2"/>
    <w:rsid w:val="00D75E5C"/>
    <w:rsid w:val="00D81209"/>
    <w:rsid w:val="00D853E8"/>
    <w:rsid w:val="00D912F7"/>
    <w:rsid w:val="00D94B82"/>
    <w:rsid w:val="00D94DCF"/>
    <w:rsid w:val="00D974EA"/>
    <w:rsid w:val="00DA0753"/>
    <w:rsid w:val="00DA13B3"/>
    <w:rsid w:val="00DA273E"/>
    <w:rsid w:val="00DA3DD8"/>
    <w:rsid w:val="00DB5123"/>
    <w:rsid w:val="00DB6DED"/>
    <w:rsid w:val="00DC629B"/>
    <w:rsid w:val="00DD555C"/>
    <w:rsid w:val="00DE28A9"/>
    <w:rsid w:val="00DE3D54"/>
    <w:rsid w:val="00DF201F"/>
    <w:rsid w:val="00DF330C"/>
    <w:rsid w:val="00DF550A"/>
    <w:rsid w:val="00DF60B0"/>
    <w:rsid w:val="00DF66FC"/>
    <w:rsid w:val="00E027F0"/>
    <w:rsid w:val="00E0292D"/>
    <w:rsid w:val="00E05E30"/>
    <w:rsid w:val="00E10184"/>
    <w:rsid w:val="00E1235D"/>
    <w:rsid w:val="00E123FF"/>
    <w:rsid w:val="00E126E1"/>
    <w:rsid w:val="00E14F35"/>
    <w:rsid w:val="00E15550"/>
    <w:rsid w:val="00E20BD6"/>
    <w:rsid w:val="00E279DE"/>
    <w:rsid w:val="00E31F17"/>
    <w:rsid w:val="00E34A38"/>
    <w:rsid w:val="00E35C79"/>
    <w:rsid w:val="00E42EFE"/>
    <w:rsid w:val="00E4436E"/>
    <w:rsid w:val="00E47AC5"/>
    <w:rsid w:val="00E50298"/>
    <w:rsid w:val="00E528DE"/>
    <w:rsid w:val="00E52957"/>
    <w:rsid w:val="00E54344"/>
    <w:rsid w:val="00E613A8"/>
    <w:rsid w:val="00E61582"/>
    <w:rsid w:val="00E616F1"/>
    <w:rsid w:val="00E66921"/>
    <w:rsid w:val="00E677D3"/>
    <w:rsid w:val="00E71301"/>
    <w:rsid w:val="00E71A9A"/>
    <w:rsid w:val="00E74746"/>
    <w:rsid w:val="00E81892"/>
    <w:rsid w:val="00E82C6F"/>
    <w:rsid w:val="00E85ACB"/>
    <w:rsid w:val="00E8727F"/>
    <w:rsid w:val="00E9272F"/>
    <w:rsid w:val="00E93D64"/>
    <w:rsid w:val="00EA31CB"/>
    <w:rsid w:val="00EB220B"/>
    <w:rsid w:val="00EB3CEA"/>
    <w:rsid w:val="00EB3E8C"/>
    <w:rsid w:val="00EC4BB7"/>
    <w:rsid w:val="00ED62DB"/>
    <w:rsid w:val="00EE08C9"/>
    <w:rsid w:val="00EE166A"/>
    <w:rsid w:val="00EF1B9B"/>
    <w:rsid w:val="00EF547D"/>
    <w:rsid w:val="00EF560A"/>
    <w:rsid w:val="00EF78C4"/>
    <w:rsid w:val="00F134F5"/>
    <w:rsid w:val="00F14102"/>
    <w:rsid w:val="00F14DF1"/>
    <w:rsid w:val="00F15C0B"/>
    <w:rsid w:val="00F1650C"/>
    <w:rsid w:val="00F1698F"/>
    <w:rsid w:val="00F21531"/>
    <w:rsid w:val="00F43455"/>
    <w:rsid w:val="00F46D85"/>
    <w:rsid w:val="00F50240"/>
    <w:rsid w:val="00F5270A"/>
    <w:rsid w:val="00F5317C"/>
    <w:rsid w:val="00F5378E"/>
    <w:rsid w:val="00F613DD"/>
    <w:rsid w:val="00F64085"/>
    <w:rsid w:val="00F64A68"/>
    <w:rsid w:val="00F6716D"/>
    <w:rsid w:val="00F821BA"/>
    <w:rsid w:val="00F86018"/>
    <w:rsid w:val="00F90FCA"/>
    <w:rsid w:val="00F91E1D"/>
    <w:rsid w:val="00F9251D"/>
    <w:rsid w:val="00F93294"/>
    <w:rsid w:val="00FA4E6D"/>
    <w:rsid w:val="00FA4F8F"/>
    <w:rsid w:val="00FA50ED"/>
    <w:rsid w:val="00FA5703"/>
    <w:rsid w:val="00FB0F3E"/>
    <w:rsid w:val="00FB2F5C"/>
    <w:rsid w:val="00FB3EE3"/>
    <w:rsid w:val="00FC09EF"/>
    <w:rsid w:val="00FC13BA"/>
    <w:rsid w:val="00FC7152"/>
    <w:rsid w:val="00FC758F"/>
    <w:rsid w:val="00FD0382"/>
    <w:rsid w:val="00FD0D8F"/>
    <w:rsid w:val="00FE26A4"/>
    <w:rsid w:val="00FE29DD"/>
    <w:rsid w:val="00FE4C69"/>
    <w:rsid w:val="00FE5209"/>
    <w:rsid w:val="00FE6223"/>
    <w:rsid w:val="00FF139E"/>
    <w:rsid w:val="05F5EF63"/>
    <w:rsid w:val="2D8D28F4"/>
    <w:rsid w:val="3D3B72EE"/>
    <w:rsid w:val="40D77547"/>
    <w:rsid w:val="4411DD06"/>
    <w:rsid w:val="4C334551"/>
    <w:rsid w:val="553C0808"/>
    <w:rsid w:val="59882C5F"/>
    <w:rsid w:val="5B632563"/>
    <w:rsid w:val="63318DFB"/>
    <w:rsid w:val="636C6534"/>
    <w:rsid w:val="7915C414"/>
    <w:rsid w:val="7E040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A2D0D"/>
  <w15:chartTrackingRefBased/>
  <w15:docId w15:val="{22288CD0-E4B9-1B4F-86FB-E87C8DDE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2529"/>
    <w:pPr>
      <w:keepNext/>
      <w:keepLines/>
      <w:numPr>
        <w:numId w:val="22"/>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475A3"/>
    <w:pPr>
      <w:keepNext/>
      <w:keepLines/>
      <w:numPr>
        <w:ilvl w:val="1"/>
        <w:numId w:val="22"/>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12B74"/>
    <w:pPr>
      <w:keepNext/>
      <w:keepLines/>
      <w:numPr>
        <w:ilvl w:val="2"/>
        <w:numId w:val="22"/>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976874"/>
    <w:pPr>
      <w:keepNext/>
      <w:keepLines/>
      <w:numPr>
        <w:ilvl w:val="3"/>
        <w:numId w:val="2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76874"/>
    <w:pPr>
      <w:keepNext/>
      <w:keepLines/>
      <w:numPr>
        <w:ilvl w:val="4"/>
        <w:numId w:val="2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76874"/>
    <w:pPr>
      <w:keepNext/>
      <w:keepLines/>
      <w:numPr>
        <w:ilvl w:val="5"/>
        <w:numId w:val="2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76874"/>
    <w:pPr>
      <w:keepNext/>
      <w:keepLines/>
      <w:numPr>
        <w:ilvl w:val="6"/>
        <w:numId w:val="2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76874"/>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76874"/>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BB6"/>
    <w:pPr>
      <w:ind w:left="720"/>
      <w:contextualSpacing/>
    </w:pPr>
  </w:style>
  <w:style w:type="paragraph" w:styleId="NormalWeb">
    <w:name w:val="Normal (Web)"/>
    <w:basedOn w:val="Normal"/>
    <w:uiPriority w:val="99"/>
    <w:unhideWhenUsed/>
    <w:rsid w:val="001B2BB6"/>
    <w:pPr>
      <w:spacing w:before="100" w:beforeAutospacing="1" w:after="100" w:afterAutospacing="1"/>
    </w:pPr>
    <w:rPr>
      <w:rFonts w:ascii="Times New Roman" w:eastAsia="Times New Roman" w:hAnsi="Times New Roman" w:cs="Times New Roman"/>
      <w:kern w:val="0"/>
      <w:lang w:eastAsia="en-GB"/>
      <w14:ligatures w14:val="none"/>
    </w:rPr>
  </w:style>
  <w:style w:type="paragraph" w:styleId="FootnoteText">
    <w:name w:val="footnote text"/>
    <w:basedOn w:val="Normal"/>
    <w:link w:val="FootnoteTextChar"/>
    <w:uiPriority w:val="99"/>
    <w:semiHidden/>
    <w:unhideWhenUsed/>
    <w:rsid w:val="001B2BB6"/>
    <w:rPr>
      <w:sz w:val="20"/>
      <w:szCs w:val="20"/>
    </w:rPr>
  </w:style>
  <w:style w:type="character" w:customStyle="1" w:styleId="FootnoteTextChar">
    <w:name w:val="Footnote Text Char"/>
    <w:basedOn w:val="DefaultParagraphFont"/>
    <w:link w:val="FootnoteText"/>
    <w:uiPriority w:val="99"/>
    <w:semiHidden/>
    <w:rsid w:val="001B2BB6"/>
    <w:rPr>
      <w:sz w:val="20"/>
      <w:szCs w:val="20"/>
    </w:rPr>
  </w:style>
  <w:style w:type="character" w:styleId="FootnoteReference">
    <w:name w:val="footnote reference"/>
    <w:basedOn w:val="DefaultParagraphFont"/>
    <w:uiPriority w:val="99"/>
    <w:semiHidden/>
    <w:unhideWhenUsed/>
    <w:rsid w:val="001B2BB6"/>
    <w:rPr>
      <w:vertAlign w:val="superscript"/>
    </w:rPr>
  </w:style>
  <w:style w:type="character" w:styleId="CommentReference">
    <w:name w:val="annotation reference"/>
    <w:basedOn w:val="DefaultParagraphFont"/>
    <w:uiPriority w:val="99"/>
    <w:semiHidden/>
    <w:unhideWhenUsed/>
    <w:rsid w:val="00F46D85"/>
    <w:rPr>
      <w:sz w:val="16"/>
      <w:szCs w:val="16"/>
    </w:rPr>
  </w:style>
  <w:style w:type="paragraph" w:styleId="CommentText">
    <w:name w:val="annotation text"/>
    <w:basedOn w:val="Normal"/>
    <w:link w:val="CommentTextChar"/>
    <w:uiPriority w:val="99"/>
    <w:unhideWhenUsed/>
    <w:rsid w:val="00F46D85"/>
    <w:rPr>
      <w:sz w:val="20"/>
      <w:szCs w:val="20"/>
    </w:rPr>
  </w:style>
  <w:style w:type="character" w:customStyle="1" w:styleId="CommentTextChar">
    <w:name w:val="Comment Text Char"/>
    <w:basedOn w:val="DefaultParagraphFont"/>
    <w:link w:val="CommentText"/>
    <w:uiPriority w:val="99"/>
    <w:rsid w:val="00F46D85"/>
    <w:rPr>
      <w:sz w:val="20"/>
      <w:szCs w:val="20"/>
    </w:rPr>
  </w:style>
  <w:style w:type="paragraph" w:styleId="CommentSubject">
    <w:name w:val="annotation subject"/>
    <w:basedOn w:val="CommentText"/>
    <w:next w:val="CommentText"/>
    <w:link w:val="CommentSubjectChar"/>
    <w:uiPriority w:val="99"/>
    <w:semiHidden/>
    <w:unhideWhenUsed/>
    <w:rsid w:val="00F46D85"/>
    <w:rPr>
      <w:b/>
      <w:bCs/>
    </w:rPr>
  </w:style>
  <w:style w:type="character" w:customStyle="1" w:styleId="CommentSubjectChar">
    <w:name w:val="Comment Subject Char"/>
    <w:basedOn w:val="CommentTextChar"/>
    <w:link w:val="CommentSubject"/>
    <w:uiPriority w:val="99"/>
    <w:semiHidden/>
    <w:rsid w:val="00F46D85"/>
    <w:rPr>
      <w:b/>
      <w:bCs/>
      <w:sz w:val="20"/>
      <w:szCs w:val="20"/>
    </w:rPr>
  </w:style>
  <w:style w:type="paragraph" w:styleId="Header">
    <w:name w:val="header"/>
    <w:basedOn w:val="Normal"/>
    <w:link w:val="HeaderChar"/>
    <w:uiPriority w:val="99"/>
    <w:unhideWhenUsed/>
    <w:rsid w:val="0029223C"/>
    <w:pPr>
      <w:tabs>
        <w:tab w:val="center" w:pos="4513"/>
        <w:tab w:val="right" w:pos="9026"/>
      </w:tabs>
    </w:pPr>
  </w:style>
  <w:style w:type="character" w:customStyle="1" w:styleId="HeaderChar">
    <w:name w:val="Header Char"/>
    <w:basedOn w:val="DefaultParagraphFont"/>
    <w:link w:val="Header"/>
    <w:uiPriority w:val="99"/>
    <w:rsid w:val="0029223C"/>
  </w:style>
  <w:style w:type="paragraph" w:styleId="Footer">
    <w:name w:val="footer"/>
    <w:basedOn w:val="Normal"/>
    <w:link w:val="FooterChar"/>
    <w:uiPriority w:val="99"/>
    <w:unhideWhenUsed/>
    <w:rsid w:val="0029223C"/>
    <w:pPr>
      <w:tabs>
        <w:tab w:val="center" w:pos="4513"/>
        <w:tab w:val="right" w:pos="9026"/>
      </w:tabs>
    </w:pPr>
  </w:style>
  <w:style w:type="character" w:customStyle="1" w:styleId="FooterChar">
    <w:name w:val="Footer Char"/>
    <w:basedOn w:val="DefaultParagraphFont"/>
    <w:link w:val="Footer"/>
    <w:uiPriority w:val="99"/>
    <w:rsid w:val="0029223C"/>
  </w:style>
  <w:style w:type="paragraph" w:styleId="NoSpacing">
    <w:name w:val="No Spacing"/>
    <w:uiPriority w:val="1"/>
    <w:qFormat/>
    <w:rsid w:val="0029223C"/>
    <w:rPr>
      <w:rFonts w:eastAsiaTheme="minorEastAsia"/>
      <w:kern w:val="0"/>
      <w:sz w:val="22"/>
      <w:szCs w:val="22"/>
      <w:lang w:val="en-US" w:eastAsia="zh-CN"/>
      <w14:ligatures w14:val="none"/>
    </w:rPr>
  </w:style>
  <w:style w:type="character" w:styleId="Hyperlink">
    <w:name w:val="Hyperlink"/>
    <w:basedOn w:val="DefaultParagraphFont"/>
    <w:uiPriority w:val="99"/>
    <w:unhideWhenUsed/>
    <w:rsid w:val="00D24128"/>
    <w:rPr>
      <w:color w:val="0563C1" w:themeColor="hyperlink"/>
      <w:u w:val="single"/>
    </w:rPr>
  </w:style>
  <w:style w:type="character" w:styleId="UnresolvedMention">
    <w:name w:val="Unresolved Mention"/>
    <w:basedOn w:val="DefaultParagraphFont"/>
    <w:uiPriority w:val="99"/>
    <w:semiHidden/>
    <w:unhideWhenUsed/>
    <w:rsid w:val="00D24128"/>
    <w:rPr>
      <w:color w:val="605E5C"/>
      <w:shd w:val="clear" w:color="auto" w:fill="E1DFDD"/>
    </w:rPr>
  </w:style>
  <w:style w:type="character" w:styleId="FollowedHyperlink">
    <w:name w:val="FollowedHyperlink"/>
    <w:basedOn w:val="DefaultParagraphFont"/>
    <w:uiPriority w:val="99"/>
    <w:semiHidden/>
    <w:unhideWhenUsed/>
    <w:rsid w:val="00D24128"/>
    <w:rPr>
      <w:color w:val="954F72" w:themeColor="followedHyperlink"/>
      <w:u w:val="single"/>
    </w:rPr>
  </w:style>
  <w:style w:type="character" w:customStyle="1" w:styleId="Heading1Char">
    <w:name w:val="Heading 1 Char"/>
    <w:basedOn w:val="DefaultParagraphFont"/>
    <w:link w:val="Heading1"/>
    <w:uiPriority w:val="9"/>
    <w:rsid w:val="0002252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24128"/>
    <w:pPr>
      <w:spacing w:before="480" w:line="276" w:lineRule="auto"/>
      <w:outlineLvl w:val="9"/>
    </w:pPr>
    <w:rPr>
      <w:b/>
      <w:bCs/>
      <w:kern w:val="0"/>
      <w:sz w:val="28"/>
      <w:szCs w:val="28"/>
      <w:lang w:val="en-US"/>
      <w14:ligatures w14:val="none"/>
    </w:rPr>
  </w:style>
  <w:style w:type="paragraph" w:styleId="TOC1">
    <w:name w:val="toc 1"/>
    <w:basedOn w:val="Normal"/>
    <w:next w:val="Normal"/>
    <w:autoRedefine/>
    <w:uiPriority w:val="39"/>
    <w:unhideWhenUsed/>
    <w:rsid w:val="00BE77BA"/>
    <w:pPr>
      <w:tabs>
        <w:tab w:val="left" w:pos="480"/>
        <w:tab w:val="right" w:leader="dot" w:pos="9016"/>
      </w:tabs>
      <w:spacing w:before="120"/>
    </w:pPr>
    <w:rPr>
      <w:rFonts w:cstheme="minorHAnsi"/>
      <w:b/>
      <w:bCs/>
      <w:i/>
      <w:iCs/>
    </w:rPr>
  </w:style>
  <w:style w:type="paragraph" w:styleId="TOC2">
    <w:name w:val="toc 2"/>
    <w:basedOn w:val="Normal"/>
    <w:next w:val="Normal"/>
    <w:autoRedefine/>
    <w:uiPriority w:val="39"/>
    <w:unhideWhenUsed/>
    <w:rsid w:val="00991FAF"/>
    <w:pPr>
      <w:tabs>
        <w:tab w:val="left" w:pos="960"/>
        <w:tab w:val="right" w:leader="dot" w:pos="9016"/>
      </w:tabs>
      <w:spacing w:before="120"/>
      <w:ind w:left="240"/>
    </w:pPr>
    <w:rPr>
      <w:rFonts w:cstheme="minorHAnsi"/>
      <w:b/>
      <w:bCs/>
      <w:sz w:val="22"/>
      <w:szCs w:val="22"/>
    </w:rPr>
  </w:style>
  <w:style w:type="paragraph" w:styleId="TOC3">
    <w:name w:val="toc 3"/>
    <w:basedOn w:val="Normal"/>
    <w:next w:val="Normal"/>
    <w:autoRedefine/>
    <w:uiPriority w:val="39"/>
    <w:unhideWhenUsed/>
    <w:rsid w:val="00261F63"/>
    <w:pPr>
      <w:tabs>
        <w:tab w:val="left" w:pos="1200"/>
        <w:tab w:val="right" w:leader="dot" w:pos="9016"/>
      </w:tabs>
      <w:ind w:left="480"/>
    </w:pPr>
    <w:rPr>
      <w:rFonts w:cstheme="minorHAnsi"/>
      <w:sz w:val="20"/>
      <w:szCs w:val="20"/>
    </w:rPr>
  </w:style>
  <w:style w:type="paragraph" w:styleId="TOC4">
    <w:name w:val="toc 4"/>
    <w:basedOn w:val="Normal"/>
    <w:next w:val="Normal"/>
    <w:autoRedefine/>
    <w:uiPriority w:val="39"/>
    <w:semiHidden/>
    <w:unhideWhenUsed/>
    <w:rsid w:val="00D24128"/>
    <w:pPr>
      <w:ind w:left="720"/>
    </w:pPr>
    <w:rPr>
      <w:rFonts w:cstheme="minorHAnsi"/>
      <w:sz w:val="20"/>
      <w:szCs w:val="20"/>
    </w:rPr>
  </w:style>
  <w:style w:type="paragraph" w:styleId="TOC5">
    <w:name w:val="toc 5"/>
    <w:basedOn w:val="Normal"/>
    <w:next w:val="Normal"/>
    <w:autoRedefine/>
    <w:uiPriority w:val="39"/>
    <w:semiHidden/>
    <w:unhideWhenUsed/>
    <w:rsid w:val="00D24128"/>
    <w:pPr>
      <w:ind w:left="960"/>
    </w:pPr>
    <w:rPr>
      <w:rFonts w:cstheme="minorHAnsi"/>
      <w:sz w:val="20"/>
      <w:szCs w:val="20"/>
    </w:rPr>
  </w:style>
  <w:style w:type="paragraph" w:styleId="TOC6">
    <w:name w:val="toc 6"/>
    <w:basedOn w:val="Normal"/>
    <w:next w:val="Normal"/>
    <w:autoRedefine/>
    <w:uiPriority w:val="39"/>
    <w:semiHidden/>
    <w:unhideWhenUsed/>
    <w:rsid w:val="00D24128"/>
    <w:pPr>
      <w:ind w:left="1200"/>
    </w:pPr>
    <w:rPr>
      <w:rFonts w:cstheme="minorHAnsi"/>
      <w:sz w:val="20"/>
      <w:szCs w:val="20"/>
    </w:rPr>
  </w:style>
  <w:style w:type="paragraph" w:styleId="TOC7">
    <w:name w:val="toc 7"/>
    <w:basedOn w:val="Normal"/>
    <w:next w:val="Normal"/>
    <w:autoRedefine/>
    <w:uiPriority w:val="39"/>
    <w:semiHidden/>
    <w:unhideWhenUsed/>
    <w:rsid w:val="00D24128"/>
    <w:pPr>
      <w:ind w:left="1440"/>
    </w:pPr>
    <w:rPr>
      <w:rFonts w:cstheme="minorHAnsi"/>
      <w:sz w:val="20"/>
      <w:szCs w:val="20"/>
    </w:rPr>
  </w:style>
  <w:style w:type="paragraph" w:styleId="TOC8">
    <w:name w:val="toc 8"/>
    <w:basedOn w:val="Normal"/>
    <w:next w:val="Normal"/>
    <w:autoRedefine/>
    <w:uiPriority w:val="39"/>
    <w:semiHidden/>
    <w:unhideWhenUsed/>
    <w:rsid w:val="00D24128"/>
    <w:pPr>
      <w:ind w:left="1680"/>
    </w:pPr>
    <w:rPr>
      <w:rFonts w:cstheme="minorHAnsi"/>
      <w:sz w:val="20"/>
      <w:szCs w:val="20"/>
    </w:rPr>
  </w:style>
  <w:style w:type="paragraph" w:styleId="TOC9">
    <w:name w:val="toc 9"/>
    <w:basedOn w:val="Normal"/>
    <w:next w:val="Normal"/>
    <w:autoRedefine/>
    <w:uiPriority w:val="39"/>
    <w:semiHidden/>
    <w:unhideWhenUsed/>
    <w:rsid w:val="00D24128"/>
    <w:pPr>
      <w:ind w:left="1920"/>
    </w:pPr>
    <w:rPr>
      <w:rFonts w:cstheme="minorHAnsi"/>
      <w:sz w:val="20"/>
      <w:szCs w:val="20"/>
    </w:rPr>
  </w:style>
  <w:style w:type="character" w:customStyle="1" w:styleId="Heading2Char">
    <w:name w:val="Heading 2 Char"/>
    <w:basedOn w:val="DefaultParagraphFont"/>
    <w:link w:val="Heading2"/>
    <w:uiPriority w:val="9"/>
    <w:rsid w:val="008475A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12B74"/>
    <w:rPr>
      <w:rFonts w:asciiTheme="majorHAnsi" w:eastAsiaTheme="majorEastAsia" w:hAnsiTheme="majorHAnsi" w:cstheme="majorBidi"/>
      <w:color w:val="1F3763" w:themeColor="accent1" w:themeShade="7F"/>
    </w:rPr>
  </w:style>
  <w:style w:type="paragraph" w:styleId="Revision">
    <w:name w:val="Revision"/>
    <w:hidden/>
    <w:uiPriority w:val="99"/>
    <w:semiHidden/>
    <w:rsid w:val="00185868"/>
  </w:style>
  <w:style w:type="character" w:styleId="LineNumber">
    <w:name w:val="line number"/>
    <w:basedOn w:val="DefaultParagraphFont"/>
    <w:uiPriority w:val="99"/>
    <w:semiHidden/>
    <w:unhideWhenUsed/>
    <w:rsid w:val="00981ECB"/>
  </w:style>
  <w:style w:type="character" w:customStyle="1" w:styleId="Heading4Char">
    <w:name w:val="Heading 4 Char"/>
    <w:basedOn w:val="DefaultParagraphFont"/>
    <w:link w:val="Heading4"/>
    <w:uiPriority w:val="9"/>
    <w:semiHidden/>
    <w:rsid w:val="0097687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7687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7687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7687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7687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76874"/>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4B5BA5"/>
    <w:rPr>
      <w:rFonts w:ascii="Calibri" w:eastAsia="Calibri" w:hAnsi="Calibri" w:cs="Calibri"/>
      <w:kern w:val="0"/>
      <w:sz w:val="56"/>
      <w:szCs w:val="56"/>
      <w14:ligatures w14:val="none"/>
    </w:rPr>
  </w:style>
  <w:style w:type="character" w:customStyle="1" w:styleId="TitleChar">
    <w:name w:val="Title Char"/>
    <w:basedOn w:val="DefaultParagraphFont"/>
    <w:link w:val="Title"/>
    <w:uiPriority w:val="10"/>
    <w:rsid w:val="004B5BA5"/>
    <w:rPr>
      <w:rFonts w:ascii="Calibri" w:eastAsia="Calibri" w:hAnsi="Calibri" w:cs="Calibri"/>
      <w:kern w:val="0"/>
      <w:sz w:val="56"/>
      <w:szCs w:val="56"/>
      <w14:ligatures w14:val="none"/>
    </w:rPr>
  </w:style>
  <w:style w:type="paragraph" w:styleId="Subtitle">
    <w:name w:val="Subtitle"/>
    <w:basedOn w:val="Normal"/>
    <w:next w:val="Normal"/>
    <w:link w:val="SubtitleChar"/>
    <w:uiPriority w:val="11"/>
    <w:qFormat/>
    <w:rsid w:val="004B5BA5"/>
    <w:pPr>
      <w:spacing w:after="160"/>
    </w:pPr>
    <w:rPr>
      <w:rFonts w:ascii="Calibri" w:eastAsia="Calibri" w:hAnsi="Calibri" w:cs="Calibri"/>
      <w:color w:val="5A5A5A"/>
      <w:kern w:val="0"/>
      <w:sz w:val="22"/>
      <w:szCs w:val="22"/>
      <w14:ligatures w14:val="none"/>
    </w:rPr>
  </w:style>
  <w:style w:type="character" w:customStyle="1" w:styleId="SubtitleChar">
    <w:name w:val="Subtitle Char"/>
    <w:basedOn w:val="DefaultParagraphFont"/>
    <w:link w:val="Subtitle"/>
    <w:uiPriority w:val="11"/>
    <w:rsid w:val="004B5BA5"/>
    <w:rPr>
      <w:rFonts w:ascii="Calibri" w:eastAsia="Calibri" w:hAnsi="Calibri" w:cs="Calibri"/>
      <w:color w:val="5A5A5A"/>
      <w:kern w:val="0"/>
      <w:sz w:val="22"/>
      <w:szCs w:val="22"/>
      <w14:ligatures w14:val="none"/>
    </w:rPr>
  </w:style>
  <w:style w:type="paragraph" w:customStyle="1" w:styleId="xmsonormal">
    <w:name w:val="x_msonormal"/>
    <w:basedOn w:val="Normal"/>
    <w:rsid w:val="007521F8"/>
    <w:rPr>
      <w:rFonts w:ascii="Calibri" w:hAnsi="Calibri" w:cs="Calibri"/>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79803">
      <w:bodyDiv w:val="1"/>
      <w:marLeft w:val="0"/>
      <w:marRight w:val="0"/>
      <w:marTop w:val="0"/>
      <w:marBottom w:val="0"/>
      <w:divBdr>
        <w:top w:val="none" w:sz="0" w:space="0" w:color="auto"/>
        <w:left w:val="none" w:sz="0" w:space="0" w:color="auto"/>
        <w:bottom w:val="none" w:sz="0" w:space="0" w:color="auto"/>
        <w:right w:val="none" w:sz="0" w:space="0" w:color="auto"/>
      </w:divBdr>
      <w:divsChild>
        <w:div w:id="770586575">
          <w:marLeft w:val="0"/>
          <w:marRight w:val="0"/>
          <w:marTop w:val="0"/>
          <w:marBottom w:val="0"/>
          <w:divBdr>
            <w:top w:val="none" w:sz="0" w:space="0" w:color="auto"/>
            <w:left w:val="none" w:sz="0" w:space="0" w:color="auto"/>
            <w:bottom w:val="none" w:sz="0" w:space="0" w:color="auto"/>
            <w:right w:val="none" w:sz="0" w:space="0" w:color="auto"/>
          </w:divBdr>
          <w:divsChild>
            <w:div w:id="1758597756">
              <w:marLeft w:val="0"/>
              <w:marRight w:val="0"/>
              <w:marTop w:val="0"/>
              <w:marBottom w:val="0"/>
              <w:divBdr>
                <w:top w:val="none" w:sz="0" w:space="0" w:color="auto"/>
                <w:left w:val="none" w:sz="0" w:space="0" w:color="auto"/>
                <w:bottom w:val="none" w:sz="0" w:space="0" w:color="auto"/>
                <w:right w:val="none" w:sz="0" w:space="0" w:color="auto"/>
              </w:divBdr>
              <w:divsChild>
                <w:div w:id="816848050">
                  <w:marLeft w:val="0"/>
                  <w:marRight w:val="0"/>
                  <w:marTop w:val="0"/>
                  <w:marBottom w:val="0"/>
                  <w:divBdr>
                    <w:top w:val="none" w:sz="0" w:space="0" w:color="auto"/>
                    <w:left w:val="none" w:sz="0" w:space="0" w:color="auto"/>
                    <w:bottom w:val="none" w:sz="0" w:space="0" w:color="auto"/>
                    <w:right w:val="none" w:sz="0" w:space="0" w:color="auto"/>
                  </w:divBdr>
                  <w:divsChild>
                    <w:div w:id="141520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71509">
      <w:bodyDiv w:val="1"/>
      <w:marLeft w:val="0"/>
      <w:marRight w:val="0"/>
      <w:marTop w:val="0"/>
      <w:marBottom w:val="0"/>
      <w:divBdr>
        <w:top w:val="none" w:sz="0" w:space="0" w:color="auto"/>
        <w:left w:val="none" w:sz="0" w:space="0" w:color="auto"/>
        <w:bottom w:val="none" w:sz="0" w:space="0" w:color="auto"/>
        <w:right w:val="none" w:sz="0" w:space="0" w:color="auto"/>
      </w:divBdr>
      <w:divsChild>
        <w:div w:id="1408190876">
          <w:marLeft w:val="0"/>
          <w:marRight w:val="0"/>
          <w:marTop w:val="0"/>
          <w:marBottom w:val="0"/>
          <w:divBdr>
            <w:top w:val="none" w:sz="0" w:space="0" w:color="auto"/>
            <w:left w:val="none" w:sz="0" w:space="0" w:color="auto"/>
            <w:bottom w:val="none" w:sz="0" w:space="0" w:color="auto"/>
            <w:right w:val="none" w:sz="0" w:space="0" w:color="auto"/>
          </w:divBdr>
          <w:divsChild>
            <w:div w:id="270212841">
              <w:marLeft w:val="0"/>
              <w:marRight w:val="0"/>
              <w:marTop w:val="0"/>
              <w:marBottom w:val="0"/>
              <w:divBdr>
                <w:top w:val="none" w:sz="0" w:space="0" w:color="auto"/>
                <w:left w:val="none" w:sz="0" w:space="0" w:color="auto"/>
                <w:bottom w:val="none" w:sz="0" w:space="0" w:color="auto"/>
                <w:right w:val="none" w:sz="0" w:space="0" w:color="auto"/>
              </w:divBdr>
              <w:divsChild>
                <w:div w:id="1521510497">
                  <w:marLeft w:val="0"/>
                  <w:marRight w:val="0"/>
                  <w:marTop w:val="0"/>
                  <w:marBottom w:val="0"/>
                  <w:divBdr>
                    <w:top w:val="none" w:sz="0" w:space="0" w:color="auto"/>
                    <w:left w:val="none" w:sz="0" w:space="0" w:color="auto"/>
                    <w:bottom w:val="none" w:sz="0" w:space="0" w:color="auto"/>
                    <w:right w:val="none" w:sz="0" w:space="0" w:color="auto"/>
                  </w:divBdr>
                  <w:divsChild>
                    <w:div w:id="2037610393">
                      <w:marLeft w:val="0"/>
                      <w:marRight w:val="0"/>
                      <w:marTop w:val="0"/>
                      <w:marBottom w:val="0"/>
                      <w:divBdr>
                        <w:top w:val="none" w:sz="0" w:space="0" w:color="auto"/>
                        <w:left w:val="none" w:sz="0" w:space="0" w:color="auto"/>
                        <w:bottom w:val="none" w:sz="0" w:space="0" w:color="auto"/>
                        <w:right w:val="none" w:sz="0" w:space="0" w:color="auto"/>
                      </w:divBdr>
                    </w:div>
                  </w:divsChild>
                </w:div>
                <w:div w:id="444353892">
                  <w:marLeft w:val="0"/>
                  <w:marRight w:val="0"/>
                  <w:marTop w:val="0"/>
                  <w:marBottom w:val="0"/>
                  <w:divBdr>
                    <w:top w:val="none" w:sz="0" w:space="0" w:color="auto"/>
                    <w:left w:val="none" w:sz="0" w:space="0" w:color="auto"/>
                    <w:bottom w:val="none" w:sz="0" w:space="0" w:color="auto"/>
                    <w:right w:val="none" w:sz="0" w:space="0" w:color="auto"/>
                  </w:divBdr>
                  <w:divsChild>
                    <w:div w:id="205272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70122">
          <w:marLeft w:val="0"/>
          <w:marRight w:val="0"/>
          <w:marTop w:val="0"/>
          <w:marBottom w:val="0"/>
          <w:divBdr>
            <w:top w:val="none" w:sz="0" w:space="0" w:color="auto"/>
            <w:left w:val="none" w:sz="0" w:space="0" w:color="auto"/>
            <w:bottom w:val="none" w:sz="0" w:space="0" w:color="auto"/>
            <w:right w:val="none" w:sz="0" w:space="0" w:color="auto"/>
          </w:divBdr>
          <w:divsChild>
            <w:div w:id="723988233">
              <w:marLeft w:val="0"/>
              <w:marRight w:val="0"/>
              <w:marTop w:val="0"/>
              <w:marBottom w:val="0"/>
              <w:divBdr>
                <w:top w:val="none" w:sz="0" w:space="0" w:color="auto"/>
                <w:left w:val="none" w:sz="0" w:space="0" w:color="auto"/>
                <w:bottom w:val="none" w:sz="0" w:space="0" w:color="auto"/>
                <w:right w:val="none" w:sz="0" w:space="0" w:color="auto"/>
              </w:divBdr>
              <w:divsChild>
                <w:div w:id="228154045">
                  <w:marLeft w:val="0"/>
                  <w:marRight w:val="0"/>
                  <w:marTop w:val="0"/>
                  <w:marBottom w:val="0"/>
                  <w:divBdr>
                    <w:top w:val="none" w:sz="0" w:space="0" w:color="auto"/>
                    <w:left w:val="none" w:sz="0" w:space="0" w:color="auto"/>
                    <w:bottom w:val="none" w:sz="0" w:space="0" w:color="auto"/>
                    <w:right w:val="none" w:sz="0" w:space="0" w:color="auto"/>
                  </w:divBdr>
                  <w:divsChild>
                    <w:div w:id="208221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836227">
      <w:bodyDiv w:val="1"/>
      <w:marLeft w:val="0"/>
      <w:marRight w:val="0"/>
      <w:marTop w:val="0"/>
      <w:marBottom w:val="0"/>
      <w:divBdr>
        <w:top w:val="none" w:sz="0" w:space="0" w:color="auto"/>
        <w:left w:val="none" w:sz="0" w:space="0" w:color="auto"/>
        <w:bottom w:val="none" w:sz="0" w:space="0" w:color="auto"/>
        <w:right w:val="none" w:sz="0" w:space="0" w:color="auto"/>
      </w:divBdr>
      <w:divsChild>
        <w:div w:id="778990327">
          <w:marLeft w:val="0"/>
          <w:marRight w:val="0"/>
          <w:marTop w:val="0"/>
          <w:marBottom w:val="0"/>
          <w:divBdr>
            <w:top w:val="none" w:sz="0" w:space="0" w:color="auto"/>
            <w:left w:val="none" w:sz="0" w:space="0" w:color="auto"/>
            <w:bottom w:val="none" w:sz="0" w:space="0" w:color="auto"/>
            <w:right w:val="none" w:sz="0" w:space="0" w:color="auto"/>
          </w:divBdr>
          <w:divsChild>
            <w:div w:id="2029335296">
              <w:marLeft w:val="0"/>
              <w:marRight w:val="0"/>
              <w:marTop w:val="0"/>
              <w:marBottom w:val="0"/>
              <w:divBdr>
                <w:top w:val="none" w:sz="0" w:space="0" w:color="auto"/>
                <w:left w:val="none" w:sz="0" w:space="0" w:color="auto"/>
                <w:bottom w:val="none" w:sz="0" w:space="0" w:color="auto"/>
                <w:right w:val="none" w:sz="0" w:space="0" w:color="auto"/>
              </w:divBdr>
              <w:divsChild>
                <w:div w:id="1677918344">
                  <w:marLeft w:val="0"/>
                  <w:marRight w:val="0"/>
                  <w:marTop w:val="0"/>
                  <w:marBottom w:val="0"/>
                  <w:divBdr>
                    <w:top w:val="none" w:sz="0" w:space="0" w:color="auto"/>
                    <w:left w:val="none" w:sz="0" w:space="0" w:color="auto"/>
                    <w:bottom w:val="none" w:sz="0" w:space="0" w:color="auto"/>
                    <w:right w:val="none" w:sz="0" w:space="0" w:color="auto"/>
                  </w:divBdr>
                  <w:divsChild>
                    <w:div w:id="118254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315680">
      <w:bodyDiv w:val="1"/>
      <w:marLeft w:val="0"/>
      <w:marRight w:val="0"/>
      <w:marTop w:val="0"/>
      <w:marBottom w:val="0"/>
      <w:divBdr>
        <w:top w:val="none" w:sz="0" w:space="0" w:color="auto"/>
        <w:left w:val="none" w:sz="0" w:space="0" w:color="auto"/>
        <w:bottom w:val="none" w:sz="0" w:space="0" w:color="auto"/>
        <w:right w:val="none" w:sz="0" w:space="0" w:color="auto"/>
      </w:divBdr>
      <w:divsChild>
        <w:div w:id="1840383217">
          <w:marLeft w:val="0"/>
          <w:marRight w:val="0"/>
          <w:marTop w:val="0"/>
          <w:marBottom w:val="0"/>
          <w:divBdr>
            <w:top w:val="none" w:sz="0" w:space="0" w:color="auto"/>
            <w:left w:val="none" w:sz="0" w:space="0" w:color="auto"/>
            <w:bottom w:val="none" w:sz="0" w:space="0" w:color="auto"/>
            <w:right w:val="none" w:sz="0" w:space="0" w:color="auto"/>
          </w:divBdr>
          <w:divsChild>
            <w:div w:id="39090768">
              <w:marLeft w:val="0"/>
              <w:marRight w:val="0"/>
              <w:marTop w:val="0"/>
              <w:marBottom w:val="0"/>
              <w:divBdr>
                <w:top w:val="none" w:sz="0" w:space="0" w:color="auto"/>
                <w:left w:val="none" w:sz="0" w:space="0" w:color="auto"/>
                <w:bottom w:val="none" w:sz="0" w:space="0" w:color="auto"/>
                <w:right w:val="none" w:sz="0" w:space="0" w:color="auto"/>
              </w:divBdr>
              <w:divsChild>
                <w:div w:id="106753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22294">
      <w:bodyDiv w:val="1"/>
      <w:marLeft w:val="0"/>
      <w:marRight w:val="0"/>
      <w:marTop w:val="0"/>
      <w:marBottom w:val="0"/>
      <w:divBdr>
        <w:top w:val="none" w:sz="0" w:space="0" w:color="auto"/>
        <w:left w:val="none" w:sz="0" w:space="0" w:color="auto"/>
        <w:bottom w:val="none" w:sz="0" w:space="0" w:color="auto"/>
        <w:right w:val="none" w:sz="0" w:space="0" w:color="auto"/>
      </w:divBdr>
      <w:divsChild>
        <w:div w:id="1771005381">
          <w:marLeft w:val="403"/>
          <w:marRight w:val="0"/>
          <w:marTop w:val="134"/>
          <w:marBottom w:val="0"/>
          <w:divBdr>
            <w:top w:val="none" w:sz="0" w:space="0" w:color="auto"/>
            <w:left w:val="none" w:sz="0" w:space="0" w:color="auto"/>
            <w:bottom w:val="none" w:sz="0" w:space="0" w:color="auto"/>
            <w:right w:val="none" w:sz="0" w:space="0" w:color="auto"/>
          </w:divBdr>
        </w:div>
        <w:div w:id="1718554589">
          <w:marLeft w:val="403"/>
          <w:marRight w:val="0"/>
          <w:marTop w:val="134"/>
          <w:marBottom w:val="0"/>
          <w:divBdr>
            <w:top w:val="none" w:sz="0" w:space="0" w:color="auto"/>
            <w:left w:val="none" w:sz="0" w:space="0" w:color="auto"/>
            <w:bottom w:val="none" w:sz="0" w:space="0" w:color="auto"/>
            <w:right w:val="none" w:sz="0" w:space="0" w:color="auto"/>
          </w:divBdr>
        </w:div>
      </w:divsChild>
    </w:div>
    <w:div w:id="779842339">
      <w:bodyDiv w:val="1"/>
      <w:marLeft w:val="0"/>
      <w:marRight w:val="0"/>
      <w:marTop w:val="0"/>
      <w:marBottom w:val="0"/>
      <w:divBdr>
        <w:top w:val="none" w:sz="0" w:space="0" w:color="auto"/>
        <w:left w:val="none" w:sz="0" w:space="0" w:color="auto"/>
        <w:bottom w:val="none" w:sz="0" w:space="0" w:color="auto"/>
        <w:right w:val="none" w:sz="0" w:space="0" w:color="auto"/>
      </w:divBdr>
      <w:divsChild>
        <w:div w:id="952784526">
          <w:marLeft w:val="0"/>
          <w:marRight w:val="0"/>
          <w:marTop w:val="0"/>
          <w:marBottom w:val="0"/>
          <w:divBdr>
            <w:top w:val="none" w:sz="0" w:space="0" w:color="auto"/>
            <w:left w:val="none" w:sz="0" w:space="0" w:color="auto"/>
            <w:bottom w:val="none" w:sz="0" w:space="0" w:color="auto"/>
            <w:right w:val="none" w:sz="0" w:space="0" w:color="auto"/>
          </w:divBdr>
          <w:divsChild>
            <w:div w:id="823663543">
              <w:marLeft w:val="0"/>
              <w:marRight w:val="0"/>
              <w:marTop w:val="0"/>
              <w:marBottom w:val="0"/>
              <w:divBdr>
                <w:top w:val="none" w:sz="0" w:space="0" w:color="auto"/>
                <w:left w:val="none" w:sz="0" w:space="0" w:color="auto"/>
                <w:bottom w:val="none" w:sz="0" w:space="0" w:color="auto"/>
                <w:right w:val="none" w:sz="0" w:space="0" w:color="auto"/>
              </w:divBdr>
              <w:divsChild>
                <w:div w:id="28635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046689">
      <w:bodyDiv w:val="1"/>
      <w:marLeft w:val="0"/>
      <w:marRight w:val="0"/>
      <w:marTop w:val="0"/>
      <w:marBottom w:val="0"/>
      <w:divBdr>
        <w:top w:val="none" w:sz="0" w:space="0" w:color="auto"/>
        <w:left w:val="none" w:sz="0" w:space="0" w:color="auto"/>
        <w:bottom w:val="none" w:sz="0" w:space="0" w:color="auto"/>
        <w:right w:val="none" w:sz="0" w:space="0" w:color="auto"/>
      </w:divBdr>
      <w:divsChild>
        <w:div w:id="905916400">
          <w:marLeft w:val="0"/>
          <w:marRight w:val="0"/>
          <w:marTop w:val="0"/>
          <w:marBottom w:val="0"/>
          <w:divBdr>
            <w:top w:val="none" w:sz="0" w:space="0" w:color="auto"/>
            <w:left w:val="none" w:sz="0" w:space="0" w:color="auto"/>
            <w:bottom w:val="none" w:sz="0" w:space="0" w:color="auto"/>
            <w:right w:val="none" w:sz="0" w:space="0" w:color="auto"/>
          </w:divBdr>
          <w:divsChild>
            <w:div w:id="34355592">
              <w:marLeft w:val="0"/>
              <w:marRight w:val="0"/>
              <w:marTop w:val="0"/>
              <w:marBottom w:val="0"/>
              <w:divBdr>
                <w:top w:val="none" w:sz="0" w:space="0" w:color="auto"/>
                <w:left w:val="none" w:sz="0" w:space="0" w:color="auto"/>
                <w:bottom w:val="none" w:sz="0" w:space="0" w:color="auto"/>
                <w:right w:val="none" w:sz="0" w:space="0" w:color="auto"/>
              </w:divBdr>
              <w:divsChild>
                <w:div w:id="1787970628">
                  <w:marLeft w:val="0"/>
                  <w:marRight w:val="0"/>
                  <w:marTop w:val="0"/>
                  <w:marBottom w:val="0"/>
                  <w:divBdr>
                    <w:top w:val="none" w:sz="0" w:space="0" w:color="auto"/>
                    <w:left w:val="none" w:sz="0" w:space="0" w:color="auto"/>
                    <w:bottom w:val="none" w:sz="0" w:space="0" w:color="auto"/>
                    <w:right w:val="none" w:sz="0" w:space="0" w:color="auto"/>
                  </w:divBdr>
                  <w:divsChild>
                    <w:div w:id="163297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873212">
      <w:bodyDiv w:val="1"/>
      <w:marLeft w:val="0"/>
      <w:marRight w:val="0"/>
      <w:marTop w:val="0"/>
      <w:marBottom w:val="0"/>
      <w:divBdr>
        <w:top w:val="none" w:sz="0" w:space="0" w:color="auto"/>
        <w:left w:val="none" w:sz="0" w:space="0" w:color="auto"/>
        <w:bottom w:val="none" w:sz="0" w:space="0" w:color="auto"/>
        <w:right w:val="none" w:sz="0" w:space="0" w:color="auto"/>
      </w:divBdr>
      <w:divsChild>
        <w:div w:id="76708567">
          <w:marLeft w:val="0"/>
          <w:marRight w:val="0"/>
          <w:marTop w:val="0"/>
          <w:marBottom w:val="0"/>
          <w:divBdr>
            <w:top w:val="none" w:sz="0" w:space="0" w:color="auto"/>
            <w:left w:val="none" w:sz="0" w:space="0" w:color="auto"/>
            <w:bottom w:val="none" w:sz="0" w:space="0" w:color="auto"/>
            <w:right w:val="none" w:sz="0" w:space="0" w:color="auto"/>
          </w:divBdr>
          <w:divsChild>
            <w:div w:id="743534048">
              <w:marLeft w:val="0"/>
              <w:marRight w:val="0"/>
              <w:marTop w:val="0"/>
              <w:marBottom w:val="0"/>
              <w:divBdr>
                <w:top w:val="none" w:sz="0" w:space="0" w:color="auto"/>
                <w:left w:val="none" w:sz="0" w:space="0" w:color="auto"/>
                <w:bottom w:val="none" w:sz="0" w:space="0" w:color="auto"/>
                <w:right w:val="none" w:sz="0" w:space="0" w:color="auto"/>
              </w:divBdr>
              <w:divsChild>
                <w:div w:id="605889916">
                  <w:marLeft w:val="0"/>
                  <w:marRight w:val="0"/>
                  <w:marTop w:val="0"/>
                  <w:marBottom w:val="0"/>
                  <w:divBdr>
                    <w:top w:val="none" w:sz="0" w:space="0" w:color="auto"/>
                    <w:left w:val="none" w:sz="0" w:space="0" w:color="auto"/>
                    <w:bottom w:val="none" w:sz="0" w:space="0" w:color="auto"/>
                    <w:right w:val="none" w:sz="0" w:space="0" w:color="auto"/>
                  </w:divBdr>
                </w:div>
              </w:divsChild>
            </w:div>
            <w:div w:id="1168911512">
              <w:marLeft w:val="0"/>
              <w:marRight w:val="0"/>
              <w:marTop w:val="0"/>
              <w:marBottom w:val="0"/>
              <w:divBdr>
                <w:top w:val="none" w:sz="0" w:space="0" w:color="auto"/>
                <w:left w:val="none" w:sz="0" w:space="0" w:color="auto"/>
                <w:bottom w:val="none" w:sz="0" w:space="0" w:color="auto"/>
                <w:right w:val="none" w:sz="0" w:space="0" w:color="auto"/>
              </w:divBdr>
              <w:divsChild>
                <w:div w:id="1079059143">
                  <w:marLeft w:val="0"/>
                  <w:marRight w:val="0"/>
                  <w:marTop w:val="0"/>
                  <w:marBottom w:val="0"/>
                  <w:divBdr>
                    <w:top w:val="none" w:sz="0" w:space="0" w:color="auto"/>
                    <w:left w:val="none" w:sz="0" w:space="0" w:color="auto"/>
                    <w:bottom w:val="none" w:sz="0" w:space="0" w:color="auto"/>
                    <w:right w:val="none" w:sz="0" w:space="0" w:color="auto"/>
                  </w:divBdr>
                </w:div>
              </w:divsChild>
            </w:div>
            <w:div w:id="252857963">
              <w:marLeft w:val="0"/>
              <w:marRight w:val="0"/>
              <w:marTop w:val="0"/>
              <w:marBottom w:val="0"/>
              <w:divBdr>
                <w:top w:val="none" w:sz="0" w:space="0" w:color="auto"/>
                <w:left w:val="none" w:sz="0" w:space="0" w:color="auto"/>
                <w:bottom w:val="none" w:sz="0" w:space="0" w:color="auto"/>
                <w:right w:val="none" w:sz="0" w:space="0" w:color="auto"/>
              </w:divBdr>
              <w:divsChild>
                <w:div w:id="197545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47947">
      <w:bodyDiv w:val="1"/>
      <w:marLeft w:val="0"/>
      <w:marRight w:val="0"/>
      <w:marTop w:val="0"/>
      <w:marBottom w:val="0"/>
      <w:divBdr>
        <w:top w:val="none" w:sz="0" w:space="0" w:color="auto"/>
        <w:left w:val="none" w:sz="0" w:space="0" w:color="auto"/>
        <w:bottom w:val="none" w:sz="0" w:space="0" w:color="auto"/>
        <w:right w:val="none" w:sz="0" w:space="0" w:color="auto"/>
      </w:divBdr>
      <w:divsChild>
        <w:div w:id="1601181682">
          <w:marLeft w:val="0"/>
          <w:marRight w:val="0"/>
          <w:marTop w:val="0"/>
          <w:marBottom w:val="0"/>
          <w:divBdr>
            <w:top w:val="none" w:sz="0" w:space="0" w:color="auto"/>
            <w:left w:val="none" w:sz="0" w:space="0" w:color="auto"/>
            <w:bottom w:val="none" w:sz="0" w:space="0" w:color="auto"/>
            <w:right w:val="none" w:sz="0" w:space="0" w:color="auto"/>
          </w:divBdr>
          <w:divsChild>
            <w:div w:id="1983345868">
              <w:marLeft w:val="0"/>
              <w:marRight w:val="0"/>
              <w:marTop w:val="0"/>
              <w:marBottom w:val="0"/>
              <w:divBdr>
                <w:top w:val="none" w:sz="0" w:space="0" w:color="auto"/>
                <w:left w:val="none" w:sz="0" w:space="0" w:color="auto"/>
                <w:bottom w:val="none" w:sz="0" w:space="0" w:color="auto"/>
                <w:right w:val="none" w:sz="0" w:space="0" w:color="auto"/>
              </w:divBdr>
              <w:divsChild>
                <w:div w:id="927230309">
                  <w:marLeft w:val="0"/>
                  <w:marRight w:val="0"/>
                  <w:marTop w:val="0"/>
                  <w:marBottom w:val="0"/>
                  <w:divBdr>
                    <w:top w:val="none" w:sz="0" w:space="0" w:color="auto"/>
                    <w:left w:val="none" w:sz="0" w:space="0" w:color="auto"/>
                    <w:bottom w:val="none" w:sz="0" w:space="0" w:color="auto"/>
                    <w:right w:val="none" w:sz="0" w:space="0" w:color="auto"/>
                  </w:divBdr>
                  <w:divsChild>
                    <w:div w:id="171496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57980">
      <w:bodyDiv w:val="1"/>
      <w:marLeft w:val="0"/>
      <w:marRight w:val="0"/>
      <w:marTop w:val="0"/>
      <w:marBottom w:val="0"/>
      <w:divBdr>
        <w:top w:val="none" w:sz="0" w:space="0" w:color="auto"/>
        <w:left w:val="none" w:sz="0" w:space="0" w:color="auto"/>
        <w:bottom w:val="none" w:sz="0" w:space="0" w:color="auto"/>
        <w:right w:val="none" w:sz="0" w:space="0" w:color="auto"/>
      </w:divBdr>
      <w:divsChild>
        <w:div w:id="992180284">
          <w:marLeft w:val="547"/>
          <w:marRight w:val="0"/>
          <w:marTop w:val="115"/>
          <w:marBottom w:val="0"/>
          <w:divBdr>
            <w:top w:val="none" w:sz="0" w:space="0" w:color="auto"/>
            <w:left w:val="none" w:sz="0" w:space="0" w:color="auto"/>
            <w:bottom w:val="none" w:sz="0" w:space="0" w:color="auto"/>
            <w:right w:val="none" w:sz="0" w:space="0" w:color="auto"/>
          </w:divBdr>
        </w:div>
        <w:div w:id="169222565">
          <w:marLeft w:val="547"/>
          <w:marRight w:val="0"/>
          <w:marTop w:val="115"/>
          <w:marBottom w:val="0"/>
          <w:divBdr>
            <w:top w:val="none" w:sz="0" w:space="0" w:color="auto"/>
            <w:left w:val="none" w:sz="0" w:space="0" w:color="auto"/>
            <w:bottom w:val="none" w:sz="0" w:space="0" w:color="auto"/>
            <w:right w:val="none" w:sz="0" w:space="0" w:color="auto"/>
          </w:divBdr>
        </w:div>
        <w:div w:id="1096558079">
          <w:marLeft w:val="547"/>
          <w:marRight w:val="0"/>
          <w:marTop w:val="115"/>
          <w:marBottom w:val="0"/>
          <w:divBdr>
            <w:top w:val="none" w:sz="0" w:space="0" w:color="auto"/>
            <w:left w:val="none" w:sz="0" w:space="0" w:color="auto"/>
            <w:bottom w:val="none" w:sz="0" w:space="0" w:color="auto"/>
            <w:right w:val="none" w:sz="0" w:space="0" w:color="auto"/>
          </w:divBdr>
        </w:div>
      </w:divsChild>
    </w:div>
    <w:div w:id="1145586327">
      <w:bodyDiv w:val="1"/>
      <w:marLeft w:val="0"/>
      <w:marRight w:val="0"/>
      <w:marTop w:val="0"/>
      <w:marBottom w:val="0"/>
      <w:divBdr>
        <w:top w:val="none" w:sz="0" w:space="0" w:color="auto"/>
        <w:left w:val="none" w:sz="0" w:space="0" w:color="auto"/>
        <w:bottom w:val="none" w:sz="0" w:space="0" w:color="auto"/>
        <w:right w:val="none" w:sz="0" w:space="0" w:color="auto"/>
      </w:divBdr>
      <w:divsChild>
        <w:div w:id="774666891">
          <w:marLeft w:val="0"/>
          <w:marRight w:val="0"/>
          <w:marTop w:val="0"/>
          <w:marBottom w:val="0"/>
          <w:divBdr>
            <w:top w:val="none" w:sz="0" w:space="0" w:color="auto"/>
            <w:left w:val="none" w:sz="0" w:space="0" w:color="auto"/>
            <w:bottom w:val="none" w:sz="0" w:space="0" w:color="auto"/>
            <w:right w:val="none" w:sz="0" w:space="0" w:color="auto"/>
          </w:divBdr>
          <w:divsChild>
            <w:div w:id="1185245166">
              <w:marLeft w:val="0"/>
              <w:marRight w:val="0"/>
              <w:marTop w:val="0"/>
              <w:marBottom w:val="0"/>
              <w:divBdr>
                <w:top w:val="none" w:sz="0" w:space="0" w:color="auto"/>
                <w:left w:val="none" w:sz="0" w:space="0" w:color="auto"/>
                <w:bottom w:val="none" w:sz="0" w:space="0" w:color="auto"/>
                <w:right w:val="none" w:sz="0" w:space="0" w:color="auto"/>
              </w:divBdr>
              <w:divsChild>
                <w:div w:id="1254631372">
                  <w:marLeft w:val="0"/>
                  <w:marRight w:val="0"/>
                  <w:marTop w:val="0"/>
                  <w:marBottom w:val="0"/>
                  <w:divBdr>
                    <w:top w:val="none" w:sz="0" w:space="0" w:color="auto"/>
                    <w:left w:val="none" w:sz="0" w:space="0" w:color="auto"/>
                    <w:bottom w:val="none" w:sz="0" w:space="0" w:color="auto"/>
                    <w:right w:val="none" w:sz="0" w:space="0" w:color="auto"/>
                  </w:divBdr>
                  <w:divsChild>
                    <w:div w:id="98777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26506">
      <w:bodyDiv w:val="1"/>
      <w:marLeft w:val="0"/>
      <w:marRight w:val="0"/>
      <w:marTop w:val="0"/>
      <w:marBottom w:val="0"/>
      <w:divBdr>
        <w:top w:val="none" w:sz="0" w:space="0" w:color="auto"/>
        <w:left w:val="none" w:sz="0" w:space="0" w:color="auto"/>
        <w:bottom w:val="none" w:sz="0" w:space="0" w:color="auto"/>
        <w:right w:val="none" w:sz="0" w:space="0" w:color="auto"/>
      </w:divBdr>
      <w:divsChild>
        <w:div w:id="2019842473">
          <w:marLeft w:val="403"/>
          <w:marRight w:val="0"/>
          <w:marTop w:val="106"/>
          <w:marBottom w:val="0"/>
          <w:divBdr>
            <w:top w:val="none" w:sz="0" w:space="0" w:color="auto"/>
            <w:left w:val="none" w:sz="0" w:space="0" w:color="auto"/>
            <w:bottom w:val="none" w:sz="0" w:space="0" w:color="auto"/>
            <w:right w:val="none" w:sz="0" w:space="0" w:color="auto"/>
          </w:divBdr>
        </w:div>
        <w:div w:id="1628974251">
          <w:marLeft w:val="403"/>
          <w:marRight w:val="0"/>
          <w:marTop w:val="106"/>
          <w:marBottom w:val="0"/>
          <w:divBdr>
            <w:top w:val="none" w:sz="0" w:space="0" w:color="auto"/>
            <w:left w:val="none" w:sz="0" w:space="0" w:color="auto"/>
            <w:bottom w:val="none" w:sz="0" w:space="0" w:color="auto"/>
            <w:right w:val="none" w:sz="0" w:space="0" w:color="auto"/>
          </w:divBdr>
        </w:div>
        <w:div w:id="2090807908">
          <w:marLeft w:val="403"/>
          <w:marRight w:val="0"/>
          <w:marTop w:val="106"/>
          <w:marBottom w:val="0"/>
          <w:divBdr>
            <w:top w:val="none" w:sz="0" w:space="0" w:color="auto"/>
            <w:left w:val="none" w:sz="0" w:space="0" w:color="auto"/>
            <w:bottom w:val="none" w:sz="0" w:space="0" w:color="auto"/>
            <w:right w:val="none" w:sz="0" w:space="0" w:color="auto"/>
          </w:divBdr>
        </w:div>
        <w:div w:id="100347072">
          <w:marLeft w:val="403"/>
          <w:marRight w:val="0"/>
          <w:marTop w:val="106"/>
          <w:marBottom w:val="0"/>
          <w:divBdr>
            <w:top w:val="none" w:sz="0" w:space="0" w:color="auto"/>
            <w:left w:val="none" w:sz="0" w:space="0" w:color="auto"/>
            <w:bottom w:val="none" w:sz="0" w:space="0" w:color="auto"/>
            <w:right w:val="none" w:sz="0" w:space="0" w:color="auto"/>
          </w:divBdr>
        </w:div>
      </w:divsChild>
    </w:div>
    <w:div w:id="1277443804">
      <w:bodyDiv w:val="1"/>
      <w:marLeft w:val="0"/>
      <w:marRight w:val="0"/>
      <w:marTop w:val="0"/>
      <w:marBottom w:val="0"/>
      <w:divBdr>
        <w:top w:val="none" w:sz="0" w:space="0" w:color="auto"/>
        <w:left w:val="none" w:sz="0" w:space="0" w:color="auto"/>
        <w:bottom w:val="none" w:sz="0" w:space="0" w:color="auto"/>
        <w:right w:val="none" w:sz="0" w:space="0" w:color="auto"/>
      </w:divBdr>
      <w:divsChild>
        <w:div w:id="1527401573">
          <w:marLeft w:val="0"/>
          <w:marRight w:val="0"/>
          <w:marTop w:val="0"/>
          <w:marBottom w:val="0"/>
          <w:divBdr>
            <w:top w:val="none" w:sz="0" w:space="0" w:color="auto"/>
            <w:left w:val="none" w:sz="0" w:space="0" w:color="auto"/>
            <w:bottom w:val="none" w:sz="0" w:space="0" w:color="auto"/>
            <w:right w:val="none" w:sz="0" w:space="0" w:color="auto"/>
          </w:divBdr>
          <w:divsChild>
            <w:div w:id="2106799197">
              <w:marLeft w:val="0"/>
              <w:marRight w:val="0"/>
              <w:marTop w:val="0"/>
              <w:marBottom w:val="0"/>
              <w:divBdr>
                <w:top w:val="none" w:sz="0" w:space="0" w:color="auto"/>
                <w:left w:val="none" w:sz="0" w:space="0" w:color="auto"/>
                <w:bottom w:val="none" w:sz="0" w:space="0" w:color="auto"/>
                <w:right w:val="none" w:sz="0" w:space="0" w:color="auto"/>
              </w:divBdr>
              <w:divsChild>
                <w:div w:id="1172183852">
                  <w:marLeft w:val="0"/>
                  <w:marRight w:val="0"/>
                  <w:marTop w:val="0"/>
                  <w:marBottom w:val="0"/>
                  <w:divBdr>
                    <w:top w:val="none" w:sz="0" w:space="0" w:color="auto"/>
                    <w:left w:val="none" w:sz="0" w:space="0" w:color="auto"/>
                    <w:bottom w:val="none" w:sz="0" w:space="0" w:color="auto"/>
                    <w:right w:val="none" w:sz="0" w:space="0" w:color="auto"/>
                  </w:divBdr>
                  <w:divsChild>
                    <w:div w:id="208414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483612">
      <w:bodyDiv w:val="1"/>
      <w:marLeft w:val="0"/>
      <w:marRight w:val="0"/>
      <w:marTop w:val="0"/>
      <w:marBottom w:val="0"/>
      <w:divBdr>
        <w:top w:val="none" w:sz="0" w:space="0" w:color="auto"/>
        <w:left w:val="none" w:sz="0" w:space="0" w:color="auto"/>
        <w:bottom w:val="none" w:sz="0" w:space="0" w:color="auto"/>
        <w:right w:val="none" w:sz="0" w:space="0" w:color="auto"/>
      </w:divBdr>
      <w:divsChild>
        <w:div w:id="339351656">
          <w:marLeft w:val="0"/>
          <w:marRight w:val="0"/>
          <w:marTop w:val="0"/>
          <w:marBottom w:val="0"/>
          <w:divBdr>
            <w:top w:val="none" w:sz="0" w:space="0" w:color="auto"/>
            <w:left w:val="none" w:sz="0" w:space="0" w:color="auto"/>
            <w:bottom w:val="none" w:sz="0" w:space="0" w:color="auto"/>
            <w:right w:val="none" w:sz="0" w:space="0" w:color="auto"/>
          </w:divBdr>
          <w:divsChild>
            <w:div w:id="2024285174">
              <w:marLeft w:val="0"/>
              <w:marRight w:val="0"/>
              <w:marTop w:val="0"/>
              <w:marBottom w:val="0"/>
              <w:divBdr>
                <w:top w:val="none" w:sz="0" w:space="0" w:color="auto"/>
                <w:left w:val="none" w:sz="0" w:space="0" w:color="auto"/>
                <w:bottom w:val="none" w:sz="0" w:space="0" w:color="auto"/>
                <w:right w:val="none" w:sz="0" w:space="0" w:color="auto"/>
              </w:divBdr>
              <w:divsChild>
                <w:div w:id="1430076160">
                  <w:marLeft w:val="0"/>
                  <w:marRight w:val="0"/>
                  <w:marTop w:val="0"/>
                  <w:marBottom w:val="0"/>
                  <w:divBdr>
                    <w:top w:val="none" w:sz="0" w:space="0" w:color="auto"/>
                    <w:left w:val="none" w:sz="0" w:space="0" w:color="auto"/>
                    <w:bottom w:val="none" w:sz="0" w:space="0" w:color="auto"/>
                    <w:right w:val="none" w:sz="0" w:space="0" w:color="auto"/>
                  </w:divBdr>
                  <w:divsChild>
                    <w:div w:id="12949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19344">
      <w:bodyDiv w:val="1"/>
      <w:marLeft w:val="0"/>
      <w:marRight w:val="0"/>
      <w:marTop w:val="0"/>
      <w:marBottom w:val="0"/>
      <w:divBdr>
        <w:top w:val="none" w:sz="0" w:space="0" w:color="auto"/>
        <w:left w:val="none" w:sz="0" w:space="0" w:color="auto"/>
        <w:bottom w:val="none" w:sz="0" w:space="0" w:color="auto"/>
        <w:right w:val="none" w:sz="0" w:space="0" w:color="auto"/>
      </w:divBdr>
      <w:divsChild>
        <w:div w:id="1820345307">
          <w:marLeft w:val="0"/>
          <w:marRight w:val="0"/>
          <w:marTop w:val="0"/>
          <w:marBottom w:val="0"/>
          <w:divBdr>
            <w:top w:val="none" w:sz="0" w:space="0" w:color="auto"/>
            <w:left w:val="none" w:sz="0" w:space="0" w:color="auto"/>
            <w:bottom w:val="none" w:sz="0" w:space="0" w:color="auto"/>
            <w:right w:val="none" w:sz="0" w:space="0" w:color="auto"/>
          </w:divBdr>
          <w:divsChild>
            <w:div w:id="2058309700">
              <w:marLeft w:val="0"/>
              <w:marRight w:val="0"/>
              <w:marTop w:val="0"/>
              <w:marBottom w:val="0"/>
              <w:divBdr>
                <w:top w:val="none" w:sz="0" w:space="0" w:color="auto"/>
                <w:left w:val="none" w:sz="0" w:space="0" w:color="auto"/>
                <w:bottom w:val="none" w:sz="0" w:space="0" w:color="auto"/>
                <w:right w:val="none" w:sz="0" w:space="0" w:color="auto"/>
              </w:divBdr>
              <w:divsChild>
                <w:div w:id="1979459213">
                  <w:marLeft w:val="0"/>
                  <w:marRight w:val="0"/>
                  <w:marTop w:val="0"/>
                  <w:marBottom w:val="0"/>
                  <w:divBdr>
                    <w:top w:val="none" w:sz="0" w:space="0" w:color="auto"/>
                    <w:left w:val="none" w:sz="0" w:space="0" w:color="auto"/>
                    <w:bottom w:val="none" w:sz="0" w:space="0" w:color="auto"/>
                    <w:right w:val="none" w:sz="0" w:space="0" w:color="auto"/>
                  </w:divBdr>
                  <w:divsChild>
                    <w:div w:id="17073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309368">
      <w:bodyDiv w:val="1"/>
      <w:marLeft w:val="0"/>
      <w:marRight w:val="0"/>
      <w:marTop w:val="0"/>
      <w:marBottom w:val="0"/>
      <w:divBdr>
        <w:top w:val="none" w:sz="0" w:space="0" w:color="auto"/>
        <w:left w:val="none" w:sz="0" w:space="0" w:color="auto"/>
        <w:bottom w:val="none" w:sz="0" w:space="0" w:color="auto"/>
        <w:right w:val="none" w:sz="0" w:space="0" w:color="auto"/>
      </w:divBdr>
    </w:div>
    <w:div w:id="1589657286">
      <w:bodyDiv w:val="1"/>
      <w:marLeft w:val="0"/>
      <w:marRight w:val="0"/>
      <w:marTop w:val="0"/>
      <w:marBottom w:val="0"/>
      <w:divBdr>
        <w:top w:val="none" w:sz="0" w:space="0" w:color="auto"/>
        <w:left w:val="none" w:sz="0" w:space="0" w:color="auto"/>
        <w:bottom w:val="none" w:sz="0" w:space="0" w:color="auto"/>
        <w:right w:val="none" w:sz="0" w:space="0" w:color="auto"/>
      </w:divBdr>
      <w:divsChild>
        <w:div w:id="1983533805">
          <w:marLeft w:val="0"/>
          <w:marRight w:val="0"/>
          <w:marTop w:val="0"/>
          <w:marBottom w:val="0"/>
          <w:divBdr>
            <w:top w:val="none" w:sz="0" w:space="0" w:color="auto"/>
            <w:left w:val="none" w:sz="0" w:space="0" w:color="auto"/>
            <w:bottom w:val="none" w:sz="0" w:space="0" w:color="auto"/>
            <w:right w:val="none" w:sz="0" w:space="0" w:color="auto"/>
          </w:divBdr>
          <w:divsChild>
            <w:div w:id="2046371045">
              <w:marLeft w:val="0"/>
              <w:marRight w:val="0"/>
              <w:marTop w:val="0"/>
              <w:marBottom w:val="0"/>
              <w:divBdr>
                <w:top w:val="none" w:sz="0" w:space="0" w:color="auto"/>
                <w:left w:val="none" w:sz="0" w:space="0" w:color="auto"/>
                <w:bottom w:val="none" w:sz="0" w:space="0" w:color="auto"/>
                <w:right w:val="none" w:sz="0" w:space="0" w:color="auto"/>
              </w:divBdr>
              <w:divsChild>
                <w:div w:id="171901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762575">
      <w:bodyDiv w:val="1"/>
      <w:marLeft w:val="0"/>
      <w:marRight w:val="0"/>
      <w:marTop w:val="0"/>
      <w:marBottom w:val="0"/>
      <w:divBdr>
        <w:top w:val="none" w:sz="0" w:space="0" w:color="auto"/>
        <w:left w:val="none" w:sz="0" w:space="0" w:color="auto"/>
        <w:bottom w:val="none" w:sz="0" w:space="0" w:color="auto"/>
        <w:right w:val="none" w:sz="0" w:space="0" w:color="auto"/>
      </w:divBdr>
      <w:divsChild>
        <w:div w:id="893539970">
          <w:marLeft w:val="0"/>
          <w:marRight w:val="0"/>
          <w:marTop w:val="0"/>
          <w:marBottom w:val="0"/>
          <w:divBdr>
            <w:top w:val="none" w:sz="0" w:space="0" w:color="auto"/>
            <w:left w:val="none" w:sz="0" w:space="0" w:color="auto"/>
            <w:bottom w:val="none" w:sz="0" w:space="0" w:color="auto"/>
            <w:right w:val="none" w:sz="0" w:space="0" w:color="auto"/>
          </w:divBdr>
          <w:divsChild>
            <w:div w:id="2128230799">
              <w:marLeft w:val="0"/>
              <w:marRight w:val="0"/>
              <w:marTop w:val="0"/>
              <w:marBottom w:val="0"/>
              <w:divBdr>
                <w:top w:val="none" w:sz="0" w:space="0" w:color="auto"/>
                <w:left w:val="none" w:sz="0" w:space="0" w:color="auto"/>
                <w:bottom w:val="none" w:sz="0" w:space="0" w:color="auto"/>
                <w:right w:val="none" w:sz="0" w:space="0" w:color="auto"/>
              </w:divBdr>
              <w:divsChild>
                <w:div w:id="1788036671">
                  <w:marLeft w:val="0"/>
                  <w:marRight w:val="0"/>
                  <w:marTop w:val="0"/>
                  <w:marBottom w:val="0"/>
                  <w:divBdr>
                    <w:top w:val="none" w:sz="0" w:space="0" w:color="auto"/>
                    <w:left w:val="none" w:sz="0" w:space="0" w:color="auto"/>
                    <w:bottom w:val="none" w:sz="0" w:space="0" w:color="auto"/>
                    <w:right w:val="none" w:sz="0" w:space="0" w:color="auto"/>
                  </w:divBdr>
                  <w:divsChild>
                    <w:div w:id="10702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284598">
      <w:bodyDiv w:val="1"/>
      <w:marLeft w:val="0"/>
      <w:marRight w:val="0"/>
      <w:marTop w:val="0"/>
      <w:marBottom w:val="0"/>
      <w:divBdr>
        <w:top w:val="none" w:sz="0" w:space="0" w:color="auto"/>
        <w:left w:val="none" w:sz="0" w:space="0" w:color="auto"/>
        <w:bottom w:val="none" w:sz="0" w:space="0" w:color="auto"/>
        <w:right w:val="none" w:sz="0" w:space="0" w:color="auto"/>
      </w:divBdr>
      <w:divsChild>
        <w:div w:id="1673609216">
          <w:marLeft w:val="0"/>
          <w:marRight w:val="0"/>
          <w:marTop w:val="0"/>
          <w:marBottom w:val="0"/>
          <w:divBdr>
            <w:top w:val="none" w:sz="0" w:space="0" w:color="auto"/>
            <w:left w:val="none" w:sz="0" w:space="0" w:color="auto"/>
            <w:bottom w:val="none" w:sz="0" w:space="0" w:color="auto"/>
            <w:right w:val="none" w:sz="0" w:space="0" w:color="auto"/>
          </w:divBdr>
          <w:divsChild>
            <w:div w:id="636104396">
              <w:marLeft w:val="0"/>
              <w:marRight w:val="0"/>
              <w:marTop w:val="0"/>
              <w:marBottom w:val="0"/>
              <w:divBdr>
                <w:top w:val="none" w:sz="0" w:space="0" w:color="auto"/>
                <w:left w:val="none" w:sz="0" w:space="0" w:color="auto"/>
                <w:bottom w:val="none" w:sz="0" w:space="0" w:color="auto"/>
                <w:right w:val="none" w:sz="0" w:space="0" w:color="auto"/>
              </w:divBdr>
              <w:divsChild>
                <w:div w:id="722407386">
                  <w:marLeft w:val="0"/>
                  <w:marRight w:val="0"/>
                  <w:marTop w:val="0"/>
                  <w:marBottom w:val="0"/>
                  <w:divBdr>
                    <w:top w:val="none" w:sz="0" w:space="0" w:color="auto"/>
                    <w:left w:val="none" w:sz="0" w:space="0" w:color="auto"/>
                    <w:bottom w:val="none" w:sz="0" w:space="0" w:color="auto"/>
                    <w:right w:val="none" w:sz="0" w:space="0" w:color="auto"/>
                  </w:divBdr>
                  <w:divsChild>
                    <w:div w:id="185815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790579">
      <w:bodyDiv w:val="1"/>
      <w:marLeft w:val="0"/>
      <w:marRight w:val="0"/>
      <w:marTop w:val="0"/>
      <w:marBottom w:val="0"/>
      <w:divBdr>
        <w:top w:val="none" w:sz="0" w:space="0" w:color="auto"/>
        <w:left w:val="none" w:sz="0" w:space="0" w:color="auto"/>
        <w:bottom w:val="none" w:sz="0" w:space="0" w:color="auto"/>
        <w:right w:val="none" w:sz="0" w:space="0" w:color="auto"/>
      </w:divBdr>
      <w:divsChild>
        <w:div w:id="2137403748">
          <w:marLeft w:val="0"/>
          <w:marRight w:val="0"/>
          <w:marTop w:val="0"/>
          <w:marBottom w:val="0"/>
          <w:divBdr>
            <w:top w:val="none" w:sz="0" w:space="0" w:color="auto"/>
            <w:left w:val="none" w:sz="0" w:space="0" w:color="auto"/>
            <w:bottom w:val="none" w:sz="0" w:space="0" w:color="auto"/>
            <w:right w:val="none" w:sz="0" w:space="0" w:color="auto"/>
          </w:divBdr>
          <w:divsChild>
            <w:div w:id="1335763720">
              <w:marLeft w:val="0"/>
              <w:marRight w:val="0"/>
              <w:marTop w:val="0"/>
              <w:marBottom w:val="0"/>
              <w:divBdr>
                <w:top w:val="none" w:sz="0" w:space="0" w:color="auto"/>
                <w:left w:val="none" w:sz="0" w:space="0" w:color="auto"/>
                <w:bottom w:val="none" w:sz="0" w:space="0" w:color="auto"/>
                <w:right w:val="none" w:sz="0" w:space="0" w:color="auto"/>
              </w:divBdr>
              <w:divsChild>
                <w:div w:id="116092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83072">
      <w:bodyDiv w:val="1"/>
      <w:marLeft w:val="0"/>
      <w:marRight w:val="0"/>
      <w:marTop w:val="0"/>
      <w:marBottom w:val="0"/>
      <w:divBdr>
        <w:top w:val="none" w:sz="0" w:space="0" w:color="auto"/>
        <w:left w:val="none" w:sz="0" w:space="0" w:color="auto"/>
        <w:bottom w:val="none" w:sz="0" w:space="0" w:color="auto"/>
        <w:right w:val="none" w:sz="0" w:space="0" w:color="auto"/>
      </w:divBdr>
      <w:divsChild>
        <w:div w:id="1276209426">
          <w:marLeft w:val="446"/>
          <w:marRight w:val="0"/>
          <w:marTop w:val="115"/>
          <w:marBottom w:val="0"/>
          <w:divBdr>
            <w:top w:val="none" w:sz="0" w:space="0" w:color="auto"/>
            <w:left w:val="none" w:sz="0" w:space="0" w:color="auto"/>
            <w:bottom w:val="none" w:sz="0" w:space="0" w:color="auto"/>
            <w:right w:val="none" w:sz="0" w:space="0" w:color="auto"/>
          </w:divBdr>
        </w:div>
        <w:div w:id="1511288140">
          <w:marLeft w:val="446"/>
          <w:marRight w:val="0"/>
          <w:marTop w:val="115"/>
          <w:marBottom w:val="0"/>
          <w:divBdr>
            <w:top w:val="none" w:sz="0" w:space="0" w:color="auto"/>
            <w:left w:val="none" w:sz="0" w:space="0" w:color="auto"/>
            <w:bottom w:val="none" w:sz="0" w:space="0" w:color="auto"/>
            <w:right w:val="none" w:sz="0" w:space="0" w:color="auto"/>
          </w:divBdr>
        </w:div>
        <w:div w:id="1059981269">
          <w:marLeft w:val="446"/>
          <w:marRight w:val="0"/>
          <w:marTop w:val="115"/>
          <w:marBottom w:val="0"/>
          <w:divBdr>
            <w:top w:val="none" w:sz="0" w:space="0" w:color="auto"/>
            <w:left w:val="none" w:sz="0" w:space="0" w:color="auto"/>
            <w:bottom w:val="none" w:sz="0" w:space="0" w:color="auto"/>
            <w:right w:val="none" w:sz="0" w:space="0" w:color="auto"/>
          </w:divBdr>
        </w:div>
      </w:divsChild>
    </w:div>
    <w:div w:id="2001885042">
      <w:bodyDiv w:val="1"/>
      <w:marLeft w:val="0"/>
      <w:marRight w:val="0"/>
      <w:marTop w:val="0"/>
      <w:marBottom w:val="0"/>
      <w:divBdr>
        <w:top w:val="none" w:sz="0" w:space="0" w:color="auto"/>
        <w:left w:val="none" w:sz="0" w:space="0" w:color="auto"/>
        <w:bottom w:val="none" w:sz="0" w:space="0" w:color="auto"/>
        <w:right w:val="none" w:sz="0" w:space="0" w:color="auto"/>
      </w:divBdr>
      <w:divsChild>
        <w:div w:id="1906841698">
          <w:marLeft w:val="0"/>
          <w:marRight w:val="0"/>
          <w:marTop w:val="0"/>
          <w:marBottom w:val="0"/>
          <w:divBdr>
            <w:top w:val="none" w:sz="0" w:space="0" w:color="auto"/>
            <w:left w:val="none" w:sz="0" w:space="0" w:color="auto"/>
            <w:bottom w:val="none" w:sz="0" w:space="0" w:color="auto"/>
            <w:right w:val="none" w:sz="0" w:space="0" w:color="auto"/>
          </w:divBdr>
          <w:divsChild>
            <w:div w:id="758331492">
              <w:marLeft w:val="0"/>
              <w:marRight w:val="0"/>
              <w:marTop w:val="0"/>
              <w:marBottom w:val="0"/>
              <w:divBdr>
                <w:top w:val="none" w:sz="0" w:space="0" w:color="auto"/>
                <w:left w:val="none" w:sz="0" w:space="0" w:color="auto"/>
                <w:bottom w:val="none" w:sz="0" w:space="0" w:color="auto"/>
                <w:right w:val="none" w:sz="0" w:space="0" w:color="auto"/>
              </w:divBdr>
              <w:divsChild>
                <w:div w:id="1183975025">
                  <w:marLeft w:val="0"/>
                  <w:marRight w:val="0"/>
                  <w:marTop w:val="0"/>
                  <w:marBottom w:val="0"/>
                  <w:divBdr>
                    <w:top w:val="none" w:sz="0" w:space="0" w:color="auto"/>
                    <w:left w:val="none" w:sz="0" w:space="0" w:color="auto"/>
                    <w:bottom w:val="none" w:sz="0" w:space="0" w:color="auto"/>
                    <w:right w:val="none" w:sz="0" w:space="0" w:color="auto"/>
                  </w:divBdr>
                  <w:divsChild>
                    <w:div w:id="124796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E78BB-14AD-F243-8AD0-37CC5FAE5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4958</Words>
  <Characters>28266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Javid Abdelmoneim</dc:creator>
  <cp:keywords/>
  <dc:description/>
  <cp:lastModifiedBy>ALBERTI, Kathryn</cp:lastModifiedBy>
  <cp:revision>2</cp:revision>
  <cp:lastPrinted>2024-01-26T22:11:00Z</cp:lastPrinted>
  <dcterms:created xsi:type="dcterms:W3CDTF">2024-03-11T13:01:00Z</dcterms:created>
  <dcterms:modified xsi:type="dcterms:W3CDTF">2024-03-11T13:01:00Z</dcterms:modified>
</cp:coreProperties>
</file>